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0087C8">
      <w:pPr>
        <w:keepNext/>
        <w:keepLines/>
        <w:widowControl/>
        <w:suppressAutoHyphens/>
        <w:spacing w:line="700" w:lineRule="exact"/>
        <w:jc w:val="center"/>
        <w:outlineLvl w:val="0"/>
        <w:rPr>
          <w:rFonts w:hint="eastAsia" w:ascii="宋体" w:hAnsi="宋体" w:eastAsia="宋体" w:cs="宋体"/>
          <w:bCs/>
          <w:color w:val="auto"/>
          <w:kern w:val="0"/>
          <w:sz w:val="44"/>
          <w:szCs w:val="44"/>
          <w:lang w:val="en-GB"/>
        </w:rPr>
      </w:pPr>
      <w:r>
        <w:rPr>
          <w:rFonts w:hint="eastAsia" w:ascii="宋体" w:hAnsi="宋体" w:eastAsia="宋体" w:cs="宋体"/>
          <w:bCs/>
          <w:color w:val="auto"/>
          <w:kern w:val="0"/>
          <w:sz w:val="44"/>
          <w:szCs w:val="44"/>
          <w:lang w:val="en-GB"/>
        </w:rPr>
        <w:t>四川省高级人民法院</w:t>
      </w:r>
    </w:p>
    <w:p w14:paraId="52EB0E26">
      <w:pPr>
        <w:keepNext/>
        <w:keepLines/>
        <w:widowControl/>
        <w:suppressAutoHyphens/>
        <w:spacing w:line="700" w:lineRule="exact"/>
        <w:jc w:val="center"/>
        <w:outlineLvl w:val="0"/>
        <w:rPr>
          <w:rFonts w:hint="eastAsia" w:ascii="宋体" w:hAnsi="宋体" w:eastAsia="宋体" w:cs="宋体"/>
          <w:bCs/>
          <w:color w:val="auto"/>
          <w:kern w:val="0"/>
          <w:sz w:val="44"/>
          <w:szCs w:val="44"/>
          <w:lang w:val="en-GB"/>
        </w:rPr>
      </w:pPr>
      <w:r>
        <w:rPr>
          <w:rFonts w:hint="eastAsia" w:ascii="宋体" w:hAnsi="宋体" w:eastAsia="宋体" w:cs="宋体"/>
          <w:bCs/>
          <w:color w:val="auto"/>
          <w:kern w:val="0"/>
          <w:sz w:val="44"/>
          <w:szCs w:val="44"/>
          <w:u w:val="single"/>
          <w:lang w:val="en-GB"/>
        </w:rPr>
        <w:t xml:space="preserve">  安检设备采购  </w:t>
      </w:r>
      <w:r>
        <w:rPr>
          <w:rFonts w:hint="eastAsia" w:ascii="宋体" w:hAnsi="宋体" w:eastAsia="宋体" w:cs="宋体"/>
          <w:bCs/>
          <w:color w:val="auto"/>
          <w:kern w:val="0"/>
          <w:sz w:val="44"/>
          <w:szCs w:val="44"/>
          <w:lang w:val="en-GB"/>
        </w:rPr>
        <w:t>项目采购合同</w:t>
      </w:r>
    </w:p>
    <w:p w14:paraId="014AFEB2">
      <w:pPr>
        <w:widowControl/>
        <w:suppressAutoHyphens/>
        <w:spacing w:line="600" w:lineRule="exact"/>
        <w:ind w:firstLine="480" w:firstLineChars="200"/>
        <w:rPr>
          <w:rFonts w:hint="eastAsia" w:ascii="宋体" w:hAnsi="宋体" w:eastAsia="宋体" w:cs="宋体"/>
          <w:color w:val="auto"/>
          <w:kern w:val="0"/>
          <w:sz w:val="24"/>
          <w:lang w:val="en-GB"/>
        </w:rPr>
      </w:pPr>
    </w:p>
    <w:p w14:paraId="653BA452">
      <w:pPr>
        <w:widowControl/>
        <w:suppressAutoHyphens/>
        <w:spacing w:line="600" w:lineRule="exact"/>
        <w:ind w:firstLine="480" w:firstLineChars="200"/>
        <w:rPr>
          <w:rFonts w:hint="eastAsia" w:ascii="宋体" w:hAnsi="宋体" w:eastAsia="宋体" w:cs="宋体"/>
          <w:color w:val="auto"/>
          <w:kern w:val="0"/>
          <w:sz w:val="24"/>
          <w:lang w:val="en-GB"/>
        </w:rPr>
      </w:pPr>
      <w:r>
        <w:rPr>
          <w:rFonts w:hint="eastAsia" w:ascii="宋体" w:hAnsi="宋体" w:eastAsia="宋体" w:cs="宋体"/>
          <w:color w:val="auto"/>
          <w:kern w:val="0"/>
          <w:sz w:val="24"/>
          <w:lang w:val="en-GB"/>
        </w:rPr>
        <w:t>合同编号：</w:t>
      </w:r>
    </w:p>
    <w:p w14:paraId="7563229F">
      <w:pPr>
        <w:widowControl/>
        <w:suppressAutoHyphens/>
        <w:spacing w:line="600" w:lineRule="exact"/>
        <w:ind w:firstLine="480" w:firstLineChars="200"/>
        <w:rPr>
          <w:rFonts w:hint="eastAsia" w:ascii="宋体" w:hAnsi="宋体" w:eastAsia="宋体" w:cs="宋体"/>
          <w:color w:val="auto"/>
          <w:kern w:val="0"/>
          <w:sz w:val="24"/>
          <w:lang w:val="en-GB"/>
        </w:rPr>
      </w:pPr>
      <w:r>
        <w:rPr>
          <w:rFonts w:hint="eastAsia" w:ascii="宋体" w:hAnsi="宋体" w:eastAsia="宋体" w:cs="宋体"/>
          <w:color w:val="auto"/>
          <w:kern w:val="0"/>
          <w:sz w:val="24"/>
          <w:lang w:val="en-GB"/>
        </w:rPr>
        <w:t>甲方（采购人）：</w:t>
      </w:r>
      <w:r>
        <w:rPr>
          <w:rFonts w:hint="eastAsia" w:ascii="宋体" w:hAnsi="宋体" w:eastAsia="宋体" w:cs="宋体"/>
          <w:color w:val="auto"/>
          <w:kern w:val="0"/>
          <w:sz w:val="24"/>
          <w:u w:val="single"/>
          <w:lang w:val="en-GB"/>
        </w:rPr>
        <w:t>四川省高级人民法院</w:t>
      </w:r>
      <w:r>
        <w:rPr>
          <w:rFonts w:hint="eastAsia" w:ascii="宋体" w:hAnsi="宋体" w:eastAsia="宋体" w:cs="宋体"/>
          <w:color w:val="auto"/>
          <w:kern w:val="0"/>
          <w:sz w:val="24"/>
          <w:lang w:val="en-GB"/>
        </w:rPr>
        <w:t xml:space="preserve">                            </w:t>
      </w:r>
    </w:p>
    <w:p w14:paraId="62BF47CC">
      <w:pPr>
        <w:widowControl/>
        <w:suppressAutoHyphens/>
        <w:spacing w:line="600" w:lineRule="exact"/>
        <w:ind w:firstLine="480" w:firstLineChars="200"/>
        <w:rPr>
          <w:rFonts w:hint="eastAsia" w:ascii="宋体" w:hAnsi="宋体" w:eastAsia="宋体" w:cs="宋体"/>
          <w:color w:val="auto"/>
          <w:kern w:val="0"/>
          <w:sz w:val="24"/>
          <w:lang w:val="en-GB"/>
        </w:rPr>
      </w:pPr>
      <w:r>
        <w:rPr>
          <w:rFonts w:hint="eastAsia" w:ascii="宋体" w:hAnsi="宋体" w:eastAsia="宋体" w:cs="宋体"/>
          <w:color w:val="auto"/>
          <w:kern w:val="0"/>
          <w:sz w:val="24"/>
          <w:lang w:val="en-GB"/>
        </w:rPr>
        <w:t>乙方（供应商）：</w:t>
      </w:r>
      <w:r>
        <w:rPr>
          <w:rFonts w:hint="eastAsia" w:ascii="宋体" w:hAnsi="宋体" w:eastAsia="宋体" w:cs="宋体"/>
          <w:color w:val="auto"/>
          <w:kern w:val="0"/>
          <w:sz w:val="24"/>
          <w:u w:val="single"/>
          <w:lang w:val="en-GB"/>
        </w:rPr>
        <w:t xml:space="preserve">                  </w:t>
      </w:r>
      <w:r>
        <w:rPr>
          <w:rFonts w:hint="eastAsia" w:ascii="宋体" w:hAnsi="宋体" w:eastAsia="宋体" w:cs="宋体"/>
          <w:color w:val="auto"/>
          <w:kern w:val="0"/>
          <w:sz w:val="24"/>
          <w:lang w:val="en-GB"/>
        </w:rPr>
        <w:t xml:space="preserve">                                                                    </w:t>
      </w:r>
    </w:p>
    <w:p w14:paraId="742F3027">
      <w:pPr>
        <w:spacing w:line="600" w:lineRule="exact"/>
        <w:rPr>
          <w:rFonts w:hint="eastAsia" w:ascii="宋体" w:hAnsi="宋体" w:eastAsia="宋体" w:cs="宋体"/>
          <w:color w:val="auto"/>
          <w:sz w:val="24"/>
        </w:rPr>
      </w:pPr>
      <w:r>
        <w:rPr>
          <w:rFonts w:hint="eastAsia" w:ascii="宋体" w:hAnsi="宋体" w:eastAsia="宋体" w:cs="宋体"/>
          <w:color w:val="auto"/>
          <w:sz w:val="24"/>
        </w:rPr>
        <w:t xml:space="preserve">    根据《中华人民共和国民法典》《中华人民共和国政府采购法》及《政府采购法实施条例》，按照甲方</w:t>
      </w:r>
      <w:r>
        <w:rPr>
          <w:rFonts w:hint="eastAsia" w:ascii="宋体" w:hAnsi="宋体" w:eastAsia="宋体" w:cs="宋体"/>
          <w:color w:val="auto"/>
          <w:sz w:val="24"/>
          <w:u w:val="single"/>
        </w:rPr>
        <w:t xml:space="preserve">              </w:t>
      </w:r>
      <w:r>
        <w:rPr>
          <w:rFonts w:hint="eastAsia" w:ascii="宋体" w:hAnsi="宋体" w:eastAsia="宋体" w:cs="宋体"/>
          <w:color w:val="auto"/>
          <w:sz w:val="24"/>
        </w:rPr>
        <w:t>项目（项目编号：</w:t>
      </w:r>
      <w:r>
        <w:rPr>
          <w:rFonts w:hint="eastAsia" w:ascii="宋体" w:hAnsi="宋体" w:eastAsia="宋体" w:cs="宋体"/>
          <w:color w:val="auto"/>
          <w:sz w:val="24"/>
          <w:u w:val="single"/>
        </w:rPr>
        <w:t xml:space="preserve">       </w:t>
      </w:r>
      <w:r>
        <w:rPr>
          <w:rFonts w:hint="eastAsia" w:ascii="宋体" w:hAnsi="宋体" w:eastAsia="宋体" w:cs="宋体"/>
          <w:color w:val="auto"/>
          <w:sz w:val="24"/>
        </w:rPr>
        <w:t>）的《采购文件》（采购需求）、乙方的《响应文件》（报价文件）及《中标（成交）通知书》，甲、乙双方同意签订本合同。未在合同中体现的详细技术说明及其他有关合同项目的特定信息由合同附件予以说明，合同附件及本项目的《采购文件》（采购需求）、《响应文件》（报价文件）和《中标（成交）通知书》均为本合同不可分割的部分。双方同意共同遵守如下条款：</w:t>
      </w:r>
    </w:p>
    <w:p w14:paraId="3795996C">
      <w:pPr>
        <w:keepNext/>
        <w:keepLines/>
        <w:widowControl/>
        <w:suppressAutoHyphens/>
        <w:spacing w:before="260" w:line="460" w:lineRule="exact"/>
        <w:ind w:firstLine="481"/>
        <w:outlineLvl w:val="1"/>
        <w:rPr>
          <w:rFonts w:hint="eastAsia" w:ascii="宋体" w:hAnsi="宋体" w:eastAsia="宋体" w:cs="宋体"/>
          <w:b/>
          <w:bCs/>
          <w:color w:val="auto"/>
          <w:kern w:val="0"/>
          <w:sz w:val="24"/>
          <w:lang w:val="en-GB" w:eastAsia="en-GB"/>
        </w:rPr>
      </w:pPr>
      <w:r>
        <w:rPr>
          <w:rFonts w:hint="eastAsia" w:ascii="宋体" w:hAnsi="宋体" w:eastAsia="宋体" w:cs="宋体"/>
          <w:b/>
          <w:bCs/>
          <w:color w:val="auto"/>
          <w:kern w:val="0"/>
          <w:sz w:val="24"/>
          <w:lang w:val="en-GB" w:eastAsia="en-GB"/>
        </w:rPr>
        <w:t>一、合同货物</w:t>
      </w:r>
    </w:p>
    <w:tbl>
      <w:tblPr>
        <w:tblStyle w:val="5"/>
        <w:tblW w:w="915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253"/>
        <w:gridCol w:w="1128"/>
        <w:gridCol w:w="773"/>
        <w:gridCol w:w="966"/>
        <w:gridCol w:w="1269"/>
        <w:gridCol w:w="1462"/>
        <w:gridCol w:w="1305"/>
      </w:tblGrid>
      <w:tr w14:paraId="33F12B7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44" w:hRule="atLeast"/>
          <w:jc w:val="center"/>
        </w:trPr>
        <w:tc>
          <w:tcPr>
            <w:tcW w:w="2128" w:type="dxa"/>
            <w:tcBorders>
              <w:top w:val="single" w:color="auto" w:sz="4" w:space="0"/>
              <w:left w:val="single" w:color="auto" w:sz="4" w:space="0"/>
              <w:bottom w:val="single" w:color="auto" w:sz="4" w:space="0"/>
              <w:right w:val="single" w:color="auto" w:sz="4" w:space="0"/>
            </w:tcBorders>
            <w:vAlign w:val="center"/>
          </w:tcPr>
          <w:p w14:paraId="3EFBE126">
            <w:pPr>
              <w:widowControl/>
              <w:suppressAutoHyphens/>
              <w:spacing w:line="460" w:lineRule="exact"/>
              <w:ind w:firstLine="240" w:firstLineChars="100"/>
              <w:rPr>
                <w:rFonts w:hint="eastAsia" w:ascii="宋体" w:hAnsi="宋体" w:eastAsia="宋体" w:cs="宋体"/>
                <w:color w:val="auto"/>
                <w:kern w:val="0"/>
                <w:sz w:val="24"/>
                <w:lang w:val="en-GB" w:eastAsia="en-GB"/>
              </w:rPr>
            </w:pPr>
            <w:r>
              <w:rPr>
                <w:rFonts w:hint="eastAsia" w:ascii="宋体" w:hAnsi="宋体" w:eastAsia="宋体" w:cs="宋体"/>
                <w:color w:val="auto"/>
                <w:kern w:val="0"/>
                <w:sz w:val="24"/>
                <w:lang w:val="en-GB" w:eastAsia="en-GB"/>
              </w:rPr>
              <w:t>货物品名</w:t>
            </w:r>
          </w:p>
        </w:tc>
        <w:tc>
          <w:tcPr>
            <w:tcW w:w="1065" w:type="dxa"/>
            <w:tcBorders>
              <w:top w:val="single" w:color="auto" w:sz="4" w:space="0"/>
              <w:left w:val="single" w:color="auto" w:sz="4" w:space="0"/>
              <w:bottom w:val="single" w:color="auto" w:sz="4" w:space="0"/>
              <w:right w:val="single" w:color="auto" w:sz="4" w:space="0"/>
            </w:tcBorders>
            <w:vAlign w:val="center"/>
          </w:tcPr>
          <w:p w14:paraId="32DBB0E1">
            <w:pPr>
              <w:widowControl/>
              <w:suppressAutoHyphens/>
              <w:spacing w:line="460" w:lineRule="exact"/>
              <w:ind w:left="240" w:hanging="240"/>
              <w:rPr>
                <w:rFonts w:hint="eastAsia" w:ascii="宋体" w:hAnsi="宋体" w:eastAsia="宋体" w:cs="宋体"/>
                <w:color w:val="auto"/>
                <w:kern w:val="0"/>
                <w:sz w:val="24"/>
                <w:lang w:val="en-GB" w:eastAsia="en-GB"/>
              </w:rPr>
            </w:pPr>
            <w:r>
              <w:rPr>
                <w:rFonts w:hint="eastAsia" w:ascii="宋体" w:hAnsi="宋体" w:eastAsia="宋体" w:cs="宋体"/>
                <w:color w:val="auto"/>
                <w:kern w:val="0"/>
                <w:sz w:val="24"/>
                <w:lang w:val="en-GB" w:eastAsia="en-GB"/>
              </w:rPr>
              <w:t>规格</w:t>
            </w:r>
          </w:p>
          <w:p w14:paraId="2C27C264">
            <w:pPr>
              <w:widowControl/>
              <w:suppressAutoHyphens/>
              <w:spacing w:line="460" w:lineRule="exact"/>
              <w:ind w:left="240" w:hanging="240"/>
              <w:rPr>
                <w:rFonts w:hint="eastAsia" w:ascii="宋体" w:hAnsi="宋体" w:eastAsia="宋体" w:cs="宋体"/>
                <w:color w:val="auto"/>
                <w:kern w:val="0"/>
                <w:sz w:val="24"/>
                <w:lang w:val="en-GB" w:eastAsia="en-GB"/>
              </w:rPr>
            </w:pPr>
            <w:r>
              <w:rPr>
                <w:rFonts w:hint="eastAsia" w:ascii="宋体" w:hAnsi="宋体" w:eastAsia="宋体" w:cs="宋体"/>
                <w:color w:val="auto"/>
                <w:kern w:val="0"/>
                <w:sz w:val="24"/>
                <w:lang w:val="en-GB" w:eastAsia="en-GB"/>
              </w:rPr>
              <w:t>型号</w:t>
            </w:r>
          </w:p>
        </w:tc>
        <w:tc>
          <w:tcPr>
            <w:tcW w:w="730" w:type="dxa"/>
            <w:tcBorders>
              <w:top w:val="single" w:color="auto" w:sz="4" w:space="0"/>
              <w:left w:val="single" w:color="auto" w:sz="4" w:space="0"/>
              <w:bottom w:val="single" w:color="auto" w:sz="4" w:space="0"/>
              <w:right w:val="single" w:color="auto" w:sz="4" w:space="0"/>
            </w:tcBorders>
            <w:vAlign w:val="center"/>
          </w:tcPr>
          <w:p w14:paraId="06D5621F">
            <w:pPr>
              <w:widowControl/>
              <w:suppressAutoHyphens/>
              <w:spacing w:line="460" w:lineRule="exact"/>
              <w:ind w:left="240" w:hanging="240"/>
              <w:rPr>
                <w:rFonts w:hint="eastAsia" w:ascii="宋体" w:hAnsi="宋体" w:eastAsia="宋体" w:cs="宋体"/>
                <w:color w:val="auto"/>
                <w:kern w:val="0"/>
                <w:sz w:val="24"/>
                <w:lang w:val="en-GB" w:eastAsia="en-GB"/>
              </w:rPr>
            </w:pPr>
            <w:r>
              <w:rPr>
                <w:rFonts w:hint="eastAsia" w:ascii="宋体" w:hAnsi="宋体" w:eastAsia="宋体" w:cs="宋体"/>
                <w:color w:val="auto"/>
                <w:kern w:val="0"/>
                <w:sz w:val="24"/>
                <w:lang w:val="en-GB" w:eastAsia="en-GB"/>
              </w:rPr>
              <w:t>单位</w:t>
            </w:r>
          </w:p>
        </w:tc>
        <w:tc>
          <w:tcPr>
            <w:tcW w:w="912" w:type="dxa"/>
            <w:tcBorders>
              <w:top w:val="single" w:color="auto" w:sz="4" w:space="0"/>
              <w:left w:val="single" w:color="auto" w:sz="4" w:space="0"/>
              <w:bottom w:val="single" w:color="auto" w:sz="4" w:space="0"/>
              <w:right w:val="single" w:color="auto" w:sz="4" w:space="0"/>
            </w:tcBorders>
            <w:vAlign w:val="center"/>
          </w:tcPr>
          <w:p w14:paraId="6D966480">
            <w:pPr>
              <w:widowControl/>
              <w:suppressAutoHyphens/>
              <w:spacing w:line="460" w:lineRule="exact"/>
              <w:rPr>
                <w:rFonts w:hint="eastAsia" w:ascii="宋体" w:hAnsi="宋体" w:eastAsia="宋体" w:cs="宋体"/>
                <w:color w:val="auto"/>
                <w:kern w:val="0"/>
                <w:sz w:val="24"/>
                <w:lang w:val="en-GB" w:eastAsia="en-GB"/>
              </w:rPr>
            </w:pPr>
            <w:r>
              <w:rPr>
                <w:rFonts w:hint="eastAsia" w:ascii="宋体" w:hAnsi="宋体" w:eastAsia="宋体" w:cs="宋体"/>
                <w:color w:val="auto"/>
                <w:kern w:val="0"/>
                <w:sz w:val="24"/>
                <w:lang w:val="en-GB" w:eastAsia="en-GB"/>
              </w:rPr>
              <w:t>数量</w:t>
            </w:r>
          </w:p>
        </w:tc>
        <w:tc>
          <w:tcPr>
            <w:tcW w:w="1198" w:type="dxa"/>
            <w:tcBorders>
              <w:top w:val="single" w:color="auto" w:sz="4" w:space="0"/>
              <w:left w:val="single" w:color="auto" w:sz="4" w:space="0"/>
              <w:bottom w:val="single" w:color="auto" w:sz="4" w:space="0"/>
              <w:right w:val="single" w:color="auto" w:sz="4" w:space="0"/>
            </w:tcBorders>
            <w:vAlign w:val="center"/>
          </w:tcPr>
          <w:p w14:paraId="2E9108CC">
            <w:pPr>
              <w:widowControl/>
              <w:suppressAutoHyphens/>
              <w:spacing w:line="460" w:lineRule="exact"/>
              <w:rPr>
                <w:rFonts w:hint="eastAsia" w:ascii="宋体" w:hAnsi="宋体" w:eastAsia="宋体" w:cs="宋体"/>
                <w:color w:val="auto"/>
                <w:kern w:val="0"/>
                <w:sz w:val="24"/>
                <w:lang w:val="en-GB" w:eastAsia="en-GB"/>
              </w:rPr>
            </w:pPr>
            <w:r>
              <w:rPr>
                <w:rFonts w:hint="eastAsia" w:ascii="宋体" w:hAnsi="宋体" w:eastAsia="宋体" w:cs="宋体"/>
                <w:color w:val="auto"/>
                <w:kern w:val="0"/>
                <w:sz w:val="24"/>
                <w:lang w:val="en-GB" w:eastAsia="en-GB"/>
              </w:rPr>
              <w:t>单价</w:t>
            </w:r>
          </w:p>
          <w:p w14:paraId="3B9EC559">
            <w:pPr>
              <w:widowControl/>
              <w:suppressAutoHyphens/>
              <w:spacing w:line="460" w:lineRule="exact"/>
              <w:ind w:left="240" w:hanging="240"/>
              <w:rPr>
                <w:rFonts w:hint="eastAsia" w:ascii="宋体" w:hAnsi="宋体" w:eastAsia="宋体" w:cs="宋体"/>
                <w:color w:val="auto"/>
                <w:kern w:val="0"/>
                <w:sz w:val="24"/>
                <w:lang w:val="en-GB" w:eastAsia="en-GB"/>
              </w:rPr>
            </w:pPr>
            <w:r>
              <w:rPr>
                <w:rFonts w:hint="eastAsia" w:ascii="宋体" w:hAnsi="宋体" w:eastAsia="宋体" w:cs="宋体"/>
                <w:color w:val="auto"/>
                <w:kern w:val="0"/>
                <w:sz w:val="24"/>
                <w:lang w:val="en-GB" w:eastAsia="en-GB"/>
              </w:rPr>
              <w:t>（元）</w:t>
            </w:r>
          </w:p>
        </w:tc>
        <w:tc>
          <w:tcPr>
            <w:tcW w:w="1380" w:type="dxa"/>
            <w:tcBorders>
              <w:top w:val="single" w:color="auto" w:sz="4" w:space="0"/>
              <w:left w:val="single" w:color="auto" w:sz="4" w:space="0"/>
              <w:bottom w:val="single" w:color="auto" w:sz="4" w:space="0"/>
              <w:right w:val="single" w:color="auto" w:sz="4" w:space="0"/>
            </w:tcBorders>
            <w:vAlign w:val="center"/>
          </w:tcPr>
          <w:p w14:paraId="4BBFCFBE">
            <w:pPr>
              <w:widowControl/>
              <w:suppressAutoHyphens/>
              <w:spacing w:line="460" w:lineRule="exact"/>
              <w:rPr>
                <w:rFonts w:hint="eastAsia" w:ascii="宋体" w:hAnsi="宋体" w:eastAsia="宋体" w:cs="宋体"/>
                <w:color w:val="auto"/>
                <w:kern w:val="0"/>
                <w:sz w:val="24"/>
                <w:lang w:val="en-GB" w:eastAsia="en-GB"/>
              </w:rPr>
            </w:pPr>
            <w:r>
              <w:rPr>
                <w:rFonts w:hint="eastAsia" w:ascii="宋体" w:hAnsi="宋体" w:eastAsia="宋体" w:cs="宋体"/>
                <w:color w:val="auto"/>
                <w:kern w:val="0"/>
                <w:sz w:val="24"/>
                <w:lang w:val="en-GB" w:eastAsia="en-GB"/>
              </w:rPr>
              <w:t>总价</w:t>
            </w:r>
          </w:p>
          <w:p w14:paraId="4E7C70EB">
            <w:pPr>
              <w:widowControl/>
              <w:suppressAutoHyphens/>
              <w:spacing w:line="460" w:lineRule="exact"/>
              <w:rPr>
                <w:rFonts w:hint="eastAsia" w:ascii="宋体" w:hAnsi="宋体" w:eastAsia="宋体" w:cs="宋体"/>
                <w:color w:val="auto"/>
                <w:kern w:val="0"/>
                <w:sz w:val="24"/>
                <w:lang w:val="en-GB" w:eastAsia="en-GB"/>
              </w:rPr>
            </w:pPr>
            <w:r>
              <w:rPr>
                <w:rFonts w:hint="eastAsia" w:ascii="宋体" w:hAnsi="宋体" w:eastAsia="宋体" w:cs="宋体"/>
                <w:color w:val="auto"/>
                <w:kern w:val="0"/>
                <w:sz w:val="24"/>
                <w:lang w:val="en-GB" w:eastAsia="en-GB"/>
              </w:rPr>
              <w:t>（元）</w:t>
            </w:r>
          </w:p>
        </w:tc>
        <w:tc>
          <w:tcPr>
            <w:tcW w:w="1232" w:type="dxa"/>
            <w:tcBorders>
              <w:top w:val="single" w:color="auto" w:sz="4" w:space="0"/>
              <w:left w:val="single" w:color="auto" w:sz="4" w:space="0"/>
              <w:bottom w:val="single" w:color="auto" w:sz="4" w:space="0"/>
              <w:right w:val="single" w:color="auto" w:sz="4" w:space="0"/>
            </w:tcBorders>
            <w:vAlign w:val="center"/>
          </w:tcPr>
          <w:p w14:paraId="392C9EF5">
            <w:pPr>
              <w:widowControl/>
              <w:suppressAutoHyphens/>
              <w:spacing w:line="460" w:lineRule="exact"/>
              <w:ind w:left="240" w:hanging="240"/>
              <w:rPr>
                <w:rFonts w:hint="eastAsia" w:ascii="宋体" w:hAnsi="宋体" w:eastAsia="宋体" w:cs="宋体"/>
                <w:color w:val="auto"/>
                <w:kern w:val="0"/>
                <w:sz w:val="24"/>
                <w:lang w:val="en-GB" w:eastAsia="en-GB"/>
              </w:rPr>
            </w:pPr>
            <w:r>
              <w:rPr>
                <w:rFonts w:hint="eastAsia" w:ascii="宋体" w:hAnsi="宋体" w:eastAsia="宋体" w:cs="宋体"/>
                <w:color w:val="auto"/>
                <w:kern w:val="0"/>
                <w:sz w:val="24"/>
                <w:lang w:val="en-GB" w:eastAsia="en-GB"/>
              </w:rPr>
              <w:t>随机</w:t>
            </w:r>
          </w:p>
          <w:p w14:paraId="34AF4FC1">
            <w:pPr>
              <w:widowControl/>
              <w:suppressAutoHyphens/>
              <w:spacing w:line="460" w:lineRule="exact"/>
              <w:ind w:left="240" w:hanging="240"/>
              <w:rPr>
                <w:rFonts w:hint="eastAsia" w:ascii="宋体" w:hAnsi="宋体" w:eastAsia="宋体" w:cs="宋体"/>
                <w:color w:val="auto"/>
                <w:kern w:val="0"/>
                <w:sz w:val="24"/>
                <w:lang w:val="en-GB" w:eastAsia="en-GB"/>
              </w:rPr>
            </w:pPr>
            <w:r>
              <w:rPr>
                <w:rFonts w:hint="eastAsia" w:ascii="宋体" w:hAnsi="宋体" w:eastAsia="宋体" w:cs="宋体"/>
                <w:color w:val="auto"/>
                <w:kern w:val="0"/>
                <w:sz w:val="24"/>
                <w:lang w:val="en-GB" w:eastAsia="en-GB"/>
              </w:rPr>
              <w:t>配件</w:t>
            </w:r>
          </w:p>
        </w:tc>
      </w:tr>
      <w:tr w14:paraId="142F775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jc w:val="center"/>
        </w:trPr>
        <w:tc>
          <w:tcPr>
            <w:tcW w:w="2128" w:type="dxa"/>
            <w:tcBorders>
              <w:top w:val="single" w:color="auto" w:sz="4" w:space="0"/>
              <w:left w:val="single" w:color="auto" w:sz="4" w:space="0"/>
              <w:bottom w:val="single" w:color="auto" w:sz="4" w:space="0"/>
              <w:right w:val="single" w:color="auto" w:sz="4" w:space="0"/>
            </w:tcBorders>
            <w:vAlign w:val="center"/>
          </w:tcPr>
          <w:p w14:paraId="67D08DBC">
            <w:pPr>
              <w:widowControl/>
              <w:suppressAutoHyphens/>
              <w:spacing w:line="460" w:lineRule="exact"/>
              <w:ind w:left="240" w:hanging="240"/>
              <w:rPr>
                <w:rFonts w:hint="eastAsia" w:ascii="宋体" w:hAnsi="宋体" w:eastAsia="宋体" w:cs="宋体"/>
                <w:color w:val="auto"/>
                <w:kern w:val="0"/>
                <w:sz w:val="24"/>
                <w:lang w:val="en-GB" w:eastAsia="en-GB"/>
              </w:rPr>
            </w:pPr>
            <w:r>
              <w:rPr>
                <w:rFonts w:hint="eastAsia" w:ascii="宋体" w:hAnsi="宋体" w:eastAsia="宋体" w:cs="宋体"/>
                <w:color w:val="auto"/>
                <w:kern w:val="0"/>
                <w:sz w:val="24"/>
                <w:lang w:val="en-GB" w:eastAsia="en-GB"/>
              </w:rPr>
              <w:t> </w:t>
            </w:r>
          </w:p>
        </w:tc>
        <w:tc>
          <w:tcPr>
            <w:tcW w:w="1065" w:type="dxa"/>
            <w:tcBorders>
              <w:top w:val="single" w:color="auto" w:sz="4" w:space="0"/>
              <w:left w:val="single" w:color="auto" w:sz="4" w:space="0"/>
              <w:bottom w:val="single" w:color="auto" w:sz="4" w:space="0"/>
              <w:right w:val="single" w:color="auto" w:sz="4" w:space="0"/>
            </w:tcBorders>
            <w:vAlign w:val="center"/>
          </w:tcPr>
          <w:p w14:paraId="12363F27">
            <w:pPr>
              <w:widowControl/>
              <w:suppressAutoHyphens/>
              <w:spacing w:line="460" w:lineRule="exact"/>
              <w:ind w:left="240" w:hanging="240"/>
              <w:rPr>
                <w:rFonts w:hint="eastAsia" w:ascii="宋体" w:hAnsi="宋体" w:eastAsia="宋体" w:cs="宋体"/>
                <w:color w:val="auto"/>
                <w:kern w:val="0"/>
                <w:sz w:val="24"/>
                <w:lang w:val="en-GB" w:eastAsia="en-GB"/>
              </w:rPr>
            </w:pPr>
            <w:r>
              <w:rPr>
                <w:rFonts w:hint="eastAsia" w:ascii="宋体" w:hAnsi="宋体" w:eastAsia="宋体" w:cs="宋体"/>
                <w:color w:val="auto"/>
                <w:kern w:val="0"/>
                <w:sz w:val="24"/>
                <w:lang w:val="en-GB" w:eastAsia="en-GB"/>
              </w:rPr>
              <w:t> </w:t>
            </w:r>
          </w:p>
        </w:tc>
        <w:tc>
          <w:tcPr>
            <w:tcW w:w="730" w:type="dxa"/>
            <w:tcBorders>
              <w:top w:val="single" w:color="auto" w:sz="4" w:space="0"/>
              <w:left w:val="single" w:color="auto" w:sz="4" w:space="0"/>
              <w:bottom w:val="single" w:color="auto" w:sz="4" w:space="0"/>
              <w:right w:val="single" w:color="auto" w:sz="4" w:space="0"/>
            </w:tcBorders>
            <w:vAlign w:val="center"/>
          </w:tcPr>
          <w:p w14:paraId="47A12E75">
            <w:pPr>
              <w:widowControl/>
              <w:suppressAutoHyphens/>
              <w:spacing w:line="460" w:lineRule="exact"/>
              <w:ind w:left="240" w:hanging="240"/>
              <w:rPr>
                <w:rFonts w:hint="eastAsia" w:ascii="宋体" w:hAnsi="宋体" w:eastAsia="宋体" w:cs="宋体"/>
                <w:color w:val="auto"/>
                <w:kern w:val="0"/>
                <w:sz w:val="24"/>
                <w:lang w:val="en-GB" w:eastAsia="en-GB"/>
              </w:rPr>
            </w:pPr>
            <w:r>
              <w:rPr>
                <w:rFonts w:hint="eastAsia" w:ascii="宋体" w:hAnsi="宋体" w:eastAsia="宋体" w:cs="宋体"/>
                <w:color w:val="auto"/>
                <w:kern w:val="0"/>
                <w:sz w:val="24"/>
                <w:lang w:val="en-GB" w:eastAsia="en-GB"/>
              </w:rPr>
              <w:t> </w:t>
            </w:r>
          </w:p>
        </w:tc>
        <w:tc>
          <w:tcPr>
            <w:tcW w:w="912" w:type="dxa"/>
            <w:tcBorders>
              <w:top w:val="single" w:color="auto" w:sz="4" w:space="0"/>
              <w:left w:val="single" w:color="auto" w:sz="4" w:space="0"/>
              <w:bottom w:val="single" w:color="auto" w:sz="4" w:space="0"/>
              <w:right w:val="single" w:color="auto" w:sz="4" w:space="0"/>
            </w:tcBorders>
            <w:vAlign w:val="center"/>
          </w:tcPr>
          <w:p w14:paraId="28D42EA8">
            <w:pPr>
              <w:widowControl/>
              <w:suppressAutoHyphens/>
              <w:spacing w:line="460" w:lineRule="exact"/>
              <w:ind w:left="240" w:hanging="240"/>
              <w:rPr>
                <w:rFonts w:hint="eastAsia" w:ascii="宋体" w:hAnsi="宋体" w:eastAsia="宋体" w:cs="宋体"/>
                <w:color w:val="auto"/>
                <w:kern w:val="0"/>
                <w:sz w:val="24"/>
                <w:lang w:val="en-GB" w:eastAsia="en-GB"/>
              </w:rPr>
            </w:pPr>
            <w:r>
              <w:rPr>
                <w:rFonts w:hint="eastAsia" w:ascii="宋体" w:hAnsi="宋体" w:eastAsia="宋体" w:cs="宋体"/>
                <w:color w:val="auto"/>
                <w:kern w:val="0"/>
                <w:sz w:val="24"/>
                <w:lang w:val="en-GB" w:eastAsia="en-GB"/>
              </w:rPr>
              <w:t> </w:t>
            </w:r>
          </w:p>
        </w:tc>
        <w:tc>
          <w:tcPr>
            <w:tcW w:w="1198" w:type="dxa"/>
            <w:tcBorders>
              <w:top w:val="single" w:color="auto" w:sz="4" w:space="0"/>
              <w:left w:val="single" w:color="auto" w:sz="4" w:space="0"/>
              <w:bottom w:val="single" w:color="auto" w:sz="4" w:space="0"/>
              <w:right w:val="single" w:color="auto" w:sz="4" w:space="0"/>
            </w:tcBorders>
            <w:vAlign w:val="center"/>
          </w:tcPr>
          <w:p w14:paraId="2422E130">
            <w:pPr>
              <w:widowControl/>
              <w:suppressAutoHyphens/>
              <w:spacing w:line="460" w:lineRule="exact"/>
              <w:ind w:left="240" w:hanging="240"/>
              <w:rPr>
                <w:rFonts w:hint="eastAsia" w:ascii="宋体" w:hAnsi="宋体" w:eastAsia="宋体" w:cs="宋体"/>
                <w:color w:val="auto"/>
                <w:kern w:val="0"/>
                <w:sz w:val="24"/>
                <w:lang w:val="en-GB" w:eastAsia="en-GB"/>
              </w:rPr>
            </w:pPr>
            <w:r>
              <w:rPr>
                <w:rFonts w:hint="eastAsia" w:ascii="宋体" w:hAnsi="宋体" w:eastAsia="宋体" w:cs="宋体"/>
                <w:color w:val="auto"/>
                <w:kern w:val="0"/>
                <w:sz w:val="24"/>
                <w:lang w:val="en-GB" w:eastAsia="en-GB"/>
              </w:rPr>
              <w:t> </w:t>
            </w:r>
          </w:p>
        </w:tc>
        <w:tc>
          <w:tcPr>
            <w:tcW w:w="1380" w:type="dxa"/>
            <w:tcBorders>
              <w:top w:val="single" w:color="auto" w:sz="4" w:space="0"/>
              <w:left w:val="single" w:color="auto" w:sz="4" w:space="0"/>
              <w:bottom w:val="single" w:color="auto" w:sz="4" w:space="0"/>
              <w:right w:val="single" w:color="auto" w:sz="4" w:space="0"/>
            </w:tcBorders>
            <w:vAlign w:val="center"/>
          </w:tcPr>
          <w:p w14:paraId="42E3CD5B">
            <w:pPr>
              <w:widowControl/>
              <w:suppressAutoHyphens/>
              <w:spacing w:line="460" w:lineRule="exact"/>
              <w:ind w:left="240" w:hanging="240"/>
              <w:rPr>
                <w:rFonts w:hint="eastAsia" w:ascii="宋体" w:hAnsi="宋体" w:eastAsia="宋体" w:cs="宋体"/>
                <w:color w:val="auto"/>
                <w:kern w:val="0"/>
                <w:sz w:val="24"/>
                <w:lang w:val="en-GB" w:eastAsia="en-GB"/>
              </w:rPr>
            </w:pPr>
            <w:r>
              <w:rPr>
                <w:rFonts w:hint="eastAsia" w:ascii="宋体" w:hAnsi="宋体" w:eastAsia="宋体" w:cs="宋体"/>
                <w:color w:val="auto"/>
                <w:kern w:val="0"/>
                <w:sz w:val="24"/>
                <w:lang w:val="en-GB" w:eastAsia="en-GB"/>
              </w:rPr>
              <w:t> </w:t>
            </w:r>
          </w:p>
        </w:tc>
        <w:tc>
          <w:tcPr>
            <w:tcW w:w="1232" w:type="dxa"/>
            <w:tcBorders>
              <w:top w:val="single" w:color="auto" w:sz="4" w:space="0"/>
              <w:left w:val="single" w:color="auto" w:sz="4" w:space="0"/>
              <w:bottom w:val="single" w:color="auto" w:sz="4" w:space="0"/>
              <w:right w:val="single" w:color="auto" w:sz="4" w:space="0"/>
            </w:tcBorders>
            <w:vAlign w:val="center"/>
          </w:tcPr>
          <w:p w14:paraId="7EF312BB">
            <w:pPr>
              <w:widowControl/>
              <w:suppressAutoHyphens/>
              <w:spacing w:line="460" w:lineRule="exact"/>
              <w:ind w:left="240" w:hanging="240"/>
              <w:rPr>
                <w:rFonts w:hint="eastAsia" w:ascii="宋体" w:hAnsi="宋体" w:eastAsia="宋体" w:cs="宋体"/>
                <w:color w:val="auto"/>
                <w:kern w:val="0"/>
                <w:sz w:val="24"/>
                <w:lang w:val="en-GB" w:eastAsia="en-GB"/>
              </w:rPr>
            </w:pPr>
            <w:r>
              <w:rPr>
                <w:rFonts w:hint="eastAsia" w:ascii="宋体" w:hAnsi="宋体" w:eastAsia="宋体" w:cs="宋体"/>
                <w:color w:val="auto"/>
                <w:kern w:val="0"/>
                <w:sz w:val="24"/>
                <w:lang w:val="en-GB" w:eastAsia="en-GB"/>
              </w:rPr>
              <w:t> </w:t>
            </w:r>
          </w:p>
        </w:tc>
      </w:tr>
      <w:tr w14:paraId="2B315EC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jc w:val="center"/>
        </w:trPr>
        <w:tc>
          <w:tcPr>
            <w:tcW w:w="8645" w:type="dxa"/>
            <w:gridSpan w:val="7"/>
            <w:tcBorders>
              <w:top w:val="single" w:color="auto" w:sz="4" w:space="0"/>
              <w:left w:val="single" w:color="auto" w:sz="4" w:space="0"/>
              <w:bottom w:val="single" w:color="auto" w:sz="4" w:space="0"/>
              <w:right w:val="single" w:color="auto" w:sz="4" w:space="0"/>
            </w:tcBorders>
            <w:vAlign w:val="center"/>
          </w:tcPr>
          <w:p w14:paraId="598E7AB4">
            <w:pPr>
              <w:widowControl/>
              <w:suppressAutoHyphens/>
              <w:spacing w:line="460" w:lineRule="exact"/>
              <w:ind w:left="240" w:hanging="240"/>
              <w:rPr>
                <w:rFonts w:hint="eastAsia" w:ascii="宋体" w:hAnsi="宋体" w:eastAsia="宋体" w:cs="宋体"/>
                <w:color w:val="auto"/>
                <w:kern w:val="0"/>
                <w:sz w:val="24"/>
                <w:lang w:val="en-GB"/>
              </w:rPr>
            </w:pPr>
            <w:r>
              <w:rPr>
                <w:rFonts w:hint="eastAsia" w:ascii="宋体" w:hAnsi="宋体" w:eastAsia="宋体" w:cs="宋体"/>
                <w:color w:val="auto"/>
                <w:kern w:val="0"/>
                <w:sz w:val="24"/>
                <w:lang w:val="en-GB"/>
              </w:rPr>
              <w:t>合计：</w:t>
            </w:r>
            <w:r>
              <w:rPr>
                <w:rFonts w:hint="eastAsia" w:ascii="宋体" w:hAnsi="宋体" w:eastAsia="宋体" w:cs="宋体"/>
                <w:color w:val="auto"/>
                <w:kern w:val="0"/>
                <w:sz w:val="24"/>
                <w:u w:val="single"/>
              </w:rPr>
              <w:t>¥</w:t>
            </w:r>
            <w:r>
              <w:rPr>
                <w:rFonts w:hint="eastAsia" w:ascii="宋体" w:hAnsi="宋体" w:eastAsia="宋体" w:cs="宋体"/>
                <w:color w:val="auto"/>
                <w:kern w:val="0"/>
                <w:sz w:val="24"/>
                <w:u w:val="single"/>
                <w:lang w:val="en-GB"/>
              </w:rPr>
              <w:t xml:space="preserve">     元</w:t>
            </w:r>
            <w:r>
              <w:rPr>
                <w:rFonts w:hint="eastAsia" w:ascii="宋体" w:hAnsi="宋体" w:eastAsia="宋体" w:cs="宋体"/>
                <w:color w:val="auto"/>
                <w:kern w:val="0"/>
                <w:sz w:val="24"/>
                <w:lang w:val="en-GB"/>
              </w:rPr>
              <w:t>，大写：</w:t>
            </w:r>
            <w:r>
              <w:rPr>
                <w:rFonts w:hint="eastAsia" w:ascii="宋体" w:hAnsi="宋体" w:eastAsia="宋体" w:cs="宋体"/>
                <w:color w:val="auto"/>
                <w:kern w:val="0"/>
                <w:sz w:val="24"/>
                <w:u w:val="single"/>
                <w:lang w:val="en-GB"/>
              </w:rPr>
              <w:t>人民币                          元整</w:t>
            </w:r>
          </w:p>
        </w:tc>
      </w:tr>
    </w:tbl>
    <w:p w14:paraId="609F3005">
      <w:pPr>
        <w:keepNext/>
        <w:keepLines/>
        <w:suppressAutoHyphens/>
        <w:spacing w:before="260" w:line="600" w:lineRule="exact"/>
        <w:ind w:firstLine="482"/>
        <w:outlineLvl w:val="1"/>
        <w:rPr>
          <w:rFonts w:hint="eastAsia" w:ascii="宋体" w:hAnsi="宋体" w:eastAsia="宋体" w:cs="宋体"/>
          <w:b/>
          <w:bCs/>
          <w:color w:val="auto"/>
          <w:kern w:val="0"/>
          <w:sz w:val="24"/>
          <w:lang w:val="en-GB"/>
        </w:rPr>
      </w:pPr>
      <w:r>
        <w:rPr>
          <w:rFonts w:hint="eastAsia" w:ascii="宋体" w:hAnsi="宋体" w:eastAsia="宋体" w:cs="宋体"/>
          <w:b/>
          <w:bCs/>
          <w:color w:val="auto"/>
          <w:kern w:val="0"/>
          <w:sz w:val="24"/>
          <w:lang w:val="en-GB"/>
        </w:rPr>
        <w:t>二、合同总金额</w:t>
      </w:r>
    </w:p>
    <w:p w14:paraId="1CF31ABE">
      <w:pPr>
        <w:tabs>
          <w:tab w:val="left" w:pos="780"/>
        </w:tabs>
        <w:suppressAutoHyphens/>
        <w:spacing w:line="600" w:lineRule="exact"/>
        <w:ind w:firstLine="480" w:firstLineChars="200"/>
        <w:rPr>
          <w:rFonts w:hint="eastAsia" w:ascii="宋体" w:hAnsi="宋体" w:eastAsia="宋体" w:cs="宋体"/>
          <w:color w:val="auto"/>
          <w:spacing w:val="-6"/>
          <w:kern w:val="0"/>
          <w:sz w:val="24"/>
        </w:rPr>
      </w:pPr>
      <w:r>
        <w:rPr>
          <w:rFonts w:hint="eastAsia" w:ascii="宋体" w:hAnsi="宋体" w:eastAsia="宋体" w:cs="宋体"/>
          <w:color w:val="auto"/>
          <w:kern w:val="0"/>
          <w:sz w:val="24"/>
        </w:rPr>
        <w:t>合同总金额为</w:t>
      </w:r>
      <w:r>
        <w:rPr>
          <w:rFonts w:hint="eastAsia" w:ascii="宋体" w:hAnsi="宋体" w:eastAsia="宋体" w:cs="宋体"/>
          <w:color w:val="auto"/>
          <w:kern w:val="0"/>
          <w:sz w:val="24"/>
          <w:u w:val="single"/>
        </w:rPr>
        <w:t>¥</w:t>
      </w:r>
      <w:r>
        <w:rPr>
          <w:rFonts w:hint="eastAsia" w:ascii="宋体" w:hAnsi="宋体" w:eastAsia="宋体" w:cs="宋体"/>
          <w:color w:val="auto"/>
          <w:kern w:val="0"/>
          <w:sz w:val="24"/>
          <w:u w:val="single"/>
          <w:lang w:val="en-GB"/>
        </w:rPr>
        <w:t xml:space="preserve">     元</w:t>
      </w:r>
      <w:r>
        <w:rPr>
          <w:rFonts w:hint="eastAsia" w:ascii="宋体" w:hAnsi="宋体" w:eastAsia="宋体" w:cs="宋体"/>
          <w:color w:val="auto"/>
          <w:kern w:val="0"/>
          <w:sz w:val="24"/>
          <w:lang w:val="en-GB"/>
        </w:rPr>
        <w:t>，大写：</w:t>
      </w:r>
      <w:r>
        <w:rPr>
          <w:rFonts w:hint="eastAsia" w:ascii="宋体" w:hAnsi="宋体" w:eastAsia="宋体" w:cs="宋体"/>
          <w:color w:val="auto"/>
          <w:kern w:val="0"/>
          <w:sz w:val="24"/>
          <w:u w:val="single"/>
          <w:lang w:val="en-GB"/>
        </w:rPr>
        <w:t>人民币                          元整</w:t>
      </w:r>
      <w:r>
        <w:rPr>
          <w:rFonts w:hint="eastAsia" w:ascii="宋体" w:hAnsi="宋体" w:eastAsia="宋体" w:cs="宋体"/>
          <w:color w:val="auto"/>
          <w:kern w:val="0"/>
          <w:sz w:val="24"/>
        </w:rPr>
        <w:t>。该合同总金额已包括货物设计、材料、制造、包装、运输、安装、调试、检测、验收合格交付使用之前</w:t>
      </w:r>
      <w:r>
        <w:rPr>
          <w:rFonts w:hint="eastAsia" w:ascii="宋体" w:hAnsi="宋体" w:eastAsia="宋体" w:cs="宋体"/>
          <w:color w:val="auto"/>
          <w:spacing w:val="-6"/>
          <w:kern w:val="0"/>
          <w:sz w:val="24"/>
        </w:rPr>
        <w:t>及保修期内保修服务与备用物件等所有及其他有关各项的含税费用。本合同执行期间合同总金额不变，甲方无须另向乙方支付本合同规定之外的其他任何费用。</w:t>
      </w:r>
    </w:p>
    <w:p w14:paraId="2999AE4F">
      <w:pPr>
        <w:keepNext/>
        <w:keepLines/>
        <w:suppressAutoHyphens/>
        <w:spacing w:line="600" w:lineRule="exact"/>
        <w:ind w:firstLine="481"/>
        <w:outlineLvl w:val="1"/>
        <w:rPr>
          <w:rFonts w:hint="eastAsia" w:ascii="宋体" w:hAnsi="宋体" w:eastAsia="宋体" w:cs="宋体"/>
          <w:b/>
          <w:bCs/>
          <w:color w:val="auto"/>
          <w:kern w:val="0"/>
          <w:sz w:val="24"/>
          <w:lang w:val="en-GB"/>
        </w:rPr>
      </w:pPr>
      <w:r>
        <w:rPr>
          <w:rFonts w:hint="eastAsia" w:ascii="宋体" w:hAnsi="宋体" w:eastAsia="宋体" w:cs="宋体"/>
          <w:b/>
          <w:bCs/>
          <w:color w:val="auto"/>
          <w:kern w:val="0"/>
          <w:sz w:val="24"/>
          <w:lang w:val="en-GB"/>
        </w:rPr>
        <w:t>三、质量要求</w:t>
      </w:r>
    </w:p>
    <w:p w14:paraId="3BF1C55D">
      <w:pPr>
        <w:spacing w:line="6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1.乙方须提供全新的货物（含零部件、配件等），表面无划伤、无碰撞痕迹，且权属清楚，不得侵害他人的知识产权。</w:t>
      </w:r>
    </w:p>
    <w:p w14:paraId="1F1DF263">
      <w:pPr>
        <w:spacing w:line="6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2.货物必须符合或优于国家（行业）</w:t>
      </w:r>
      <w:r>
        <w:rPr>
          <w:rFonts w:hint="eastAsia" w:ascii="宋体" w:hAnsi="宋体" w:eastAsia="宋体" w:cs="宋体"/>
          <w:color w:val="auto"/>
          <w:sz w:val="24"/>
          <w:u w:val="single"/>
        </w:rPr>
        <w:t xml:space="preserve">          </w:t>
      </w:r>
      <w:r>
        <w:rPr>
          <w:rFonts w:hint="eastAsia" w:ascii="宋体" w:hAnsi="宋体" w:eastAsia="宋体" w:cs="宋体"/>
          <w:color w:val="auto"/>
          <w:sz w:val="24"/>
        </w:rPr>
        <w:t>标准，以及本项目采购文件的质量要求和技术指标与出厂标准。</w:t>
      </w:r>
    </w:p>
    <w:p w14:paraId="67B8E1CC">
      <w:pPr>
        <w:spacing w:line="6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3.乙方须在本合同签订之日起</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rPr>
        <w:t>日内送交货物成品样品给甲方确认，在甲方出具样品确认书并封存成品样品外观尺寸后，乙方才能按样生产，并以此样品作为验收样品；每台货物上均应有产品质量检验合格标志。如提供样品达</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rPr>
        <w:t>次仍不能达到甲方要求的，视为无效交货，甲方有权拒绝支付产品相应费用，同时可按本合同第七条第</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val="en-US" w:eastAsia="zh-CN"/>
        </w:rPr>
        <w:t>2</w:t>
      </w:r>
      <w:r>
        <w:rPr>
          <w:rFonts w:hint="eastAsia" w:ascii="宋体" w:hAnsi="宋体" w:eastAsia="宋体" w:cs="宋体"/>
          <w:color w:val="auto"/>
          <w:sz w:val="24"/>
          <w:u w:val="single"/>
        </w:rPr>
        <w:t xml:space="preserve"> </w:t>
      </w:r>
      <w:r>
        <w:rPr>
          <w:rFonts w:hint="eastAsia" w:ascii="宋体" w:hAnsi="宋体" w:eastAsia="宋体" w:cs="宋体"/>
          <w:color w:val="auto"/>
          <w:sz w:val="24"/>
        </w:rPr>
        <w:t>项第</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eastAsia="zh-CN"/>
        </w:rPr>
        <w:t>（</w:t>
      </w:r>
      <w:r>
        <w:rPr>
          <w:rFonts w:hint="eastAsia" w:ascii="宋体" w:hAnsi="宋体" w:eastAsia="宋体" w:cs="宋体"/>
          <w:color w:val="auto"/>
          <w:sz w:val="24"/>
          <w:u w:val="single"/>
          <w:lang w:val="en-US" w:eastAsia="zh-CN"/>
        </w:rPr>
        <w:t>2</w:t>
      </w:r>
      <w:r>
        <w:rPr>
          <w:rFonts w:hint="eastAsia" w:ascii="宋体" w:hAnsi="宋体" w:eastAsia="宋体" w:cs="宋体"/>
          <w:color w:val="auto"/>
          <w:sz w:val="24"/>
          <w:u w:val="single"/>
          <w:lang w:eastAsia="zh-CN"/>
        </w:rPr>
        <w:t>）</w:t>
      </w:r>
      <w:r>
        <w:rPr>
          <w:rFonts w:hint="eastAsia" w:ascii="宋体" w:hAnsi="宋体" w:eastAsia="宋体" w:cs="宋体"/>
          <w:color w:val="auto"/>
          <w:sz w:val="24"/>
          <w:u w:val="single"/>
        </w:rPr>
        <w:t xml:space="preserve"> </w:t>
      </w:r>
      <w:r>
        <w:rPr>
          <w:rFonts w:hint="eastAsia" w:ascii="宋体" w:hAnsi="宋体" w:eastAsia="宋体" w:cs="宋体"/>
          <w:color w:val="auto"/>
          <w:sz w:val="24"/>
        </w:rPr>
        <w:t>款追究乙方违约责任。</w:t>
      </w:r>
    </w:p>
    <w:p w14:paraId="69D33F19">
      <w:pPr>
        <w:spacing w:line="6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4.货物质量出现问题，乙方应负责三包（包修、包换、包退），费用由乙方负担，甲方有权到乙方生产场地检查货物质量和生产进度。</w:t>
      </w:r>
    </w:p>
    <w:p w14:paraId="60622E52">
      <w:pPr>
        <w:spacing w:line="600" w:lineRule="exact"/>
        <w:ind w:firstLine="480" w:firstLineChars="200"/>
        <w:rPr>
          <w:rFonts w:hint="eastAsia" w:ascii="宋体" w:hAnsi="宋体" w:eastAsia="宋体" w:cs="宋体"/>
          <w:color w:val="auto"/>
          <w:sz w:val="24"/>
          <w:lang w:eastAsia="zh"/>
        </w:rPr>
      </w:pPr>
      <w:r>
        <w:rPr>
          <w:rFonts w:hint="eastAsia" w:ascii="宋体" w:hAnsi="宋体" w:eastAsia="宋体" w:cs="宋体"/>
          <w:color w:val="auto"/>
          <w:sz w:val="24"/>
        </w:rPr>
        <w:t>5.货到甲方后由于甲方保管不当造成的质量问题，乙方亦应负责修理，但费用由甲方负担。</w:t>
      </w:r>
      <w:r>
        <w:rPr>
          <w:rFonts w:hint="eastAsia" w:ascii="宋体" w:hAnsi="宋体" w:eastAsia="宋体" w:cs="宋体"/>
          <w:color w:val="auto"/>
          <w:sz w:val="24"/>
          <w:lang w:eastAsia="zh"/>
        </w:rPr>
        <w:t>乙方拒绝维修的，参照本合同第7.2（1）条约定的更换货物条款处理。</w:t>
      </w:r>
    </w:p>
    <w:p w14:paraId="4DFF9258">
      <w:pPr>
        <w:spacing w:line="6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6.甲方购买产品需分别配送，乙方应按照甲方要求进行分别包装并注明备注，按时进行发送；甲方如有邮寄要求，乙方应按甲方要求分别包装后寄送到指定地址。如有错送、漏送，乙方应在</w:t>
      </w:r>
      <w:r>
        <w:rPr>
          <w:rFonts w:hint="eastAsia" w:ascii="宋体" w:hAnsi="宋体" w:eastAsia="宋体" w:cs="宋体"/>
          <w:color w:val="auto"/>
          <w:sz w:val="24"/>
          <w:u w:val="single"/>
        </w:rPr>
        <w:t xml:space="preserve">  24  </w:t>
      </w:r>
      <w:r>
        <w:rPr>
          <w:rFonts w:hint="eastAsia" w:ascii="宋体" w:hAnsi="宋体" w:eastAsia="宋体" w:cs="宋体"/>
          <w:color w:val="auto"/>
          <w:sz w:val="24"/>
        </w:rPr>
        <w:t>小时内补齐，如乙方拒绝补齐或超过</w:t>
      </w:r>
      <w:r>
        <w:rPr>
          <w:rFonts w:hint="eastAsia" w:ascii="宋体" w:hAnsi="宋体" w:eastAsia="宋体" w:cs="宋体"/>
          <w:color w:val="auto"/>
          <w:sz w:val="24"/>
          <w:u w:val="single"/>
        </w:rPr>
        <w:t xml:space="preserve">  3  </w:t>
      </w:r>
      <w:r>
        <w:rPr>
          <w:rFonts w:hint="eastAsia" w:ascii="宋体" w:hAnsi="宋体" w:eastAsia="宋体" w:cs="宋体"/>
          <w:color w:val="auto"/>
          <w:sz w:val="24"/>
        </w:rPr>
        <w:t>日未补齐，视为乙方延迟交货，按照第七条第</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val="en-US" w:eastAsia="zh-CN"/>
        </w:rPr>
        <w:t>2</w:t>
      </w:r>
      <w:r>
        <w:rPr>
          <w:rFonts w:hint="eastAsia" w:ascii="宋体" w:hAnsi="宋体" w:eastAsia="宋体" w:cs="宋体"/>
          <w:color w:val="auto"/>
          <w:sz w:val="24"/>
          <w:u w:val="single"/>
        </w:rPr>
        <w:t xml:space="preserve"> </w:t>
      </w:r>
      <w:r>
        <w:rPr>
          <w:rFonts w:hint="eastAsia" w:ascii="宋体" w:hAnsi="宋体" w:eastAsia="宋体" w:cs="宋体"/>
          <w:color w:val="auto"/>
          <w:sz w:val="24"/>
        </w:rPr>
        <w:t>项第</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eastAsia="zh-CN"/>
        </w:rPr>
        <w:t>（</w:t>
      </w:r>
      <w:r>
        <w:rPr>
          <w:rFonts w:hint="eastAsia" w:ascii="宋体" w:hAnsi="宋体" w:eastAsia="宋体" w:cs="宋体"/>
          <w:color w:val="auto"/>
          <w:sz w:val="24"/>
          <w:u w:val="single"/>
          <w:lang w:val="en-US" w:eastAsia="zh-CN"/>
        </w:rPr>
        <w:t>2</w:t>
      </w:r>
      <w:r>
        <w:rPr>
          <w:rFonts w:hint="eastAsia" w:ascii="宋体" w:hAnsi="宋体" w:eastAsia="宋体" w:cs="宋体"/>
          <w:color w:val="auto"/>
          <w:sz w:val="24"/>
          <w:u w:val="single"/>
          <w:lang w:eastAsia="zh-CN"/>
        </w:rPr>
        <w:t>）</w:t>
      </w:r>
      <w:r>
        <w:rPr>
          <w:rFonts w:hint="eastAsia" w:ascii="宋体" w:hAnsi="宋体" w:eastAsia="宋体" w:cs="宋体"/>
          <w:color w:val="auto"/>
          <w:sz w:val="24"/>
          <w:u w:val="single"/>
        </w:rPr>
        <w:t xml:space="preserve"> </w:t>
      </w:r>
      <w:r>
        <w:rPr>
          <w:rFonts w:hint="eastAsia" w:ascii="宋体" w:hAnsi="宋体" w:eastAsia="宋体" w:cs="宋体"/>
          <w:color w:val="auto"/>
          <w:sz w:val="24"/>
        </w:rPr>
        <w:t>款追究乙方违约责任。</w:t>
      </w:r>
    </w:p>
    <w:p w14:paraId="2C670D47">
      <w:pPr>
        <w:keepNext/>
        <w:keepLines/>
        <w:suppressAutoHyphens/>
        <w:spacing w:line="600" w:lineRule="exact"/>
        <w:ind w:firstLine="481"/>
        <w:outlineLvl w:val="1"/>
        <w:rPr>
          <w:rFonts w:hint="eastAsia" w:ascii="宋体" w:hAnsi="宋体" w:eastAsia="宋体" w:cs="宋体"/>
          <w:b/>
          <w:bCs/>
          <w:color w:val="auto"/>
          <w:kern w:val="0"/>
          <w:sz w:val="24"/>
          <w:lang w:val="en-GB"/>
        </w:rPr>
      </w:pPr>
      <w:r>
        <w:rPr>
          <w:rFonts w:hint="eastAsia" w:ascii="宋体" w:hAnsi="宋体" w:eastAsia="宋体" w:cs="宋体"/>
          <w:b/>
          <w:bCs/>
          <w:color w:val="auto"/>
          <w:kern w:val="0"/>
          <w:sz w:val="24"/>
          <w:lang w:val="en-GB"/>
        </w:rPr>
        <w:t>四、交货及验收</w:t>
      </w:r>
    </w:p>
    <w:p w14:paraId="7552C379">
      <w:pPr>
        <w:spacing w:line="6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1.乙方在合同签订生效之日起</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val="en-US" w:eastAsia="zh-CN"/>
        </w:rPr>
        <w:t>20</w:t>
      </w:r>
      <w:r>
        <w:rPr>
          <w:rFonts w:hint="eastAsia" w:ascii="宋体" w:hAnsi="宋体" w:eastAsia="宋体" w:cs="宋体"/>
          <w:color w:val="auto"/>
          <w:sz w:val="24"/>
          <w:u w:val="single"/>
        </w:rPr>
        <w:t xml:space="preserve"> </w:t>
      </w:r>
      <w:r>
        <w:rPr>
          <w:rFonts w:hint="eastAsia" w:ascii="宋体" w:hAnsi="宋体" w:eastAsia="宋体" w:cs="宋体"/>
          <w:color w:val="auto"/>
          <w:sz w:val="24"/>
        </w:rPr>
        <w:t>日内交货到甲方指定地点，完成安装调试并交付使用。交货验收时须提供产品质检部门从同类产品中抽样检查合格的检测报告。</w:t>
      </w:r>
    </w:p>
    <w:p w14:paraId="6A379308">
      <w:pPr>
        <w:spacing w:line="6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2.验收由甲方组织，乙方配合进行。</w:t>
      </w:r>
    </w:p>
    <w:p w14:paraId="1F8D2EC6">
      <w:pPr>
        <w:spacing w:line="6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（1）货物在乙方通知安装调试完毕后</w:t>
      </w:r>
      <w:r>
        <w:rPr>
          <w:rFonts w:hint="eastAsia" w:ascii="宋体" w:hAnsi="宋体" w:eastAsia="宋体" w:cs="宋体"/>
          <w:color w:val="auto"/>
          <w:sz w:val="24"/>
          <w:u w:val="single"/>
        </w:rPr>
        <w:t xml:space="preserve">  30  </w:t>
      </w:r>
      <w:r>
        <w:rPr>
          <w:rFonts w:hint="eastAsia" w:ascii="宋体" w:hAnsi="宋体" w:eastAsia="宋体" w:cs="宋体"/>
          <w:color w:val="auto"/>
          <w:sz w:val="24"/>
        </w:rPr>
        <w:t>日内初步验收。初验合格后，进入</w:t>
      </w:r>
      <w:r>
        <w:rPr>
          <w:rFonts w:hint="eastAsia" w:ascii="宋体" w:hAnsi="宋体" w:eastAsia="宋体" w:cs="宋体"/>
          <w:color w:val="auto"/>
          <w:sz w:val="24"/>
          <w:u w:val="single"/>
        </w:rPr>
        <w:t xml:space="preserve">  120  </w:t>
      </w:r>
      <w:r>
        <w:rPr>
          <w:rFonts w:hint="eastAsia" w:ascii="宋体" w:hAnsi="宋体" w:eastAsia="宋体" w:cs="宋体"/>
          <w:color w:val="auto"/>
          <w:sz w:val="24"/>
        </w:rPr>
        <w:t>日试用期；试用期间发生重大质量问题，修复后试用相应顺延；试用期结束后</w:t>
      </w:r>
      <w:r>
        <w:rPr>
          <w:rFonts w:hint="eastAsia" w:ascii="宋体" w:hAnsi="宋体" w:eastAsia="宋体" w:cs="宋体"/>
          <w:color w:val="auto"/>
          <w:sz w:val="24"/>
          <w:u w:val="single"/>
        </w:rPr>
        <w:t xml:space="preserve">  30  </w:t>
      </w:r>
      <w:r>
        <w:rPr>
          <w:rFonts w:hint="eastAsia" w:ascii="宋体" w:hAnsi="宋体" w:eastAsia="宋体" w:cs="宋体"/>
          <w:color w:val="auto"/>
          <w:sz w:val="24"/>
        </w:rPr>
        <w:t>日内完成终验。</w:t>
      </w:r>
    </w:p>
    <w:p w14:paraId="26E3366E">
      <w:pPr>
        <w:spacing w:line="600" w:lineRule="exact"/>
        <w:ind w:firstLine="480" w:firstLineChars="200"/>
        <w:rPr>
          <w:rFonts w:hint="eastAsia" w:ascii="宋体" w:hAnsi="宋体" w:eastAsia="宋体" w:cs="宋体"/>
          <w:b/>
          <w:bCs/>
          <w:color w:val="auto"/>
          <w:sz w:val="24"/>
          <w:u w:val="single"/>
        </w:rPr>
      </w:pPr>
      <w:r>
        <w:rPr>
          <w:rFonts w:hint="eastAsia" w:ascii="宋体" w:hAnsi="宋体" w:eastAsia="宋体" w:cs="宋体"/>
          <w:color w:val="auto"/>
          <w:sz w:val="24"/>
        </w:rPr>
        <w:t>（2）验收标准：按照本合同下“第三条 质量标准”，及采购文件、响应文件、行业法定或通用标准验收。甲、乙双方如对质量要求和技术指标的约定标准有相互抵触或异议的事项，由甲方对招投标文件以孰优的原则确定该项的约定标准验收。</w:t>
      </w:r>
    </w:p>
    <w:p w14:paraId="1379F527">
      <w:pPr>
        <w:spacing w:line="6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3）验收时如发现所交付的货物有短装、次品、损坏或其它不符合标准及本合同规定之情形者，甲方应做出详尽的现场记录，或由甲乙双方签署备忘录，此现场记录或备忘录可用作补充、缺失和更换损坏部件的有效证据，由此产生的时间延误及相关责任由乙方承担，按照本合同下“第七条 违约责任”认定，验收期限相应顺延。</w:t>
      </w:r>
    </w:p>
    <w:p w14:paraId="170AC15C">
      <w:pPr>
        <w:spacing w:line="6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（4）如质量验收合格，双方签署质量验收报告。</w:t>
      </w:r>
    </w:p>
    <w:p w14:paraId="50237AC8">
      <w:pPr>
        <w:spacing w:line="6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3.货物安装完成后</w:t>
      </w:r>
      <w:r>
        <w:rPr>
          <w:rFonts w:hint="eastAsia" w:ascii="宋体" w:hAnsi="宋体" w:eastAsia="宋体" w:cs="宋体"/>
          <w:color w:val="auto"/>
          <w:sz w:val="24"/>
          <w:u w:val="single"/>
        </w:rPr>
        <w:t xml:space="preserve">   30  </w:t>
      </w:r>
      <w:r>
        <w:rPr>
          <w:rFonts w:hint="eastAsia" w:ascii="宋体" w:hAnsi="宋体" w:eastAsia="宋体" w:cs="宋体"/>
          <w:color w:val="auto"/>
          <w:sz w:val="24"/>
        </w:rPr>
        <w:t>日内，甲方无故不验收但已使用货物的，视同已安装调试完成并验收合格。</w:t>
      </w:r>
    </w:p>
    <w:p w14:paraId="10F9742F">
      <w:pPr>
        <w:spacing w:line="6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4.乙方应将所提供货物的装箱清单、配件、随机工具、用户使用手册、原厂保修卡等资料交付给甲方，若乙方未在</w:t>
      </w:r>
      <w:r>
        <w:rPr>
          <w:rFonts w:hint="eastAsia" w:ascii="宋体" w:hAnsi="宋体" w:eastAsia="宋体" w:cs="宋体"/>
          <w:color w:val="auto"/>
          <w:sz w:val="24"/>
          <w:u w:val="single"/>
        </w:rPr>
        <w:t xml:space="preserve">  15  </w:t>
      </w:r>
      <w:r>
        <w:rPr>
          <w:rFonts w:hint="eastAsia" w:ascii="宋体" w:hAnsi="宋体" w:eastAsia="宋体" w:cs="宋体"/>
          <w:color w:val="auto"/>
          <w:sz w:val="24"/>
        </w:rPr>
        <w:t>日内完整补齐的，视为乙方未按合同约定交付货物，由此产生的时间延误及相关责任由乙方承担，按照本合同下“第七条 违约责任”认定，验收期限相应顺延。</w:t>
      </w:r>
    </w:p>
    <w:p w14:paraId="76DD1D32">
      <w:pPr>
        <w:spacing w:line="6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5.如货物经乙方</w:t>
      </w:r>
      <w:r>
        <w:rPr>
          <w:rFonts w:hint="eastAsia" w:ascii="宋体" w:hAnsi="宋体" w:eastAsia="宋体" w:cs="宋体"/>
          <w:color w:val="auto"/>
          <w:sz w:val="24"/>
          <w:u w:val="single"/>
        </w:rPr>
        <w:t xml:space="preserve">  3 </w:t>
      </w:r>
      <w:r>
        <w:rPr>
          <w:rFonts w:hint="eastAsia" w:ascii="宋体" w:hAnsi="宋体" w:eastAsia="宋体" w:cs="宋体"/>
          <w:color w:val="auto"/>
          <w:sz w:val="24"/>
        </w:rPr>
        <w:t>次维修仍不能达到合同约定的质量标准，甲方有权退货，并视作乙方未按合同约定交付货物。由此产生的时间延误及相关责任由乙方承担，按照本合同下“第七条 违约责任”认定，验收期限相应顺延。</w:t>
      </w:r>
    </w:p>
    <w:p w14:paraId="013428C6">
      <w:pPr>
        <w:spacing w:line="600" w:lineRule="exact"/>
        <w:ind w:firstLine="480" w:firstLineChars="200"/>
        <w:rPr>
          <w:rFonts w:hint="eastAsia" w:ascii="宋体" w:hAnsi="宋体" w:eastAsia="宋体" w:cs="宋体"/>
          <w:color w:val="auto"/>
          <w:sz w:val="24"/>
          <w:lang w:val="zh-CN"/>
        </w:rPr>
      </w:pPr>
      <w:r>
        <w:rPr>
          <w:rFonts w:hint="eastAsia" w:ascii="宋体" w:hAnsi="宋体" w:eastAsia="宋体" w:cs="宋体"/>
          <w:color w:val="auto"/>
          <w:sz w:val="24"/>
        </w:rPr>
        <w:t>6.</w:t>
      </w:r>
      <w:r>
        <w:rPr>
          <w:rFonts w:hint="eastAsia" w:ascii="宋体" w:hAnsi="宋体" w:eastAsia="宋体" w:cs="宋体"/>
          <w:color w:val="auto"/>
          <w:sz w:val="24"/>
          <w:lang w:val="zh-CN"/>
        </w:rPr>
        <w:t>其他未尽事宜应严格按照《财政部关于进一步加强政府采购需求和履约验收管理的指导意见》(财库〔2016〕205号)、财政部《政府采购需求管理办法》（财库〔20</w:t>
      </w:r>
      <w:r>
        <w:rPr>
          <w:rFonts w:hint="eastAsia" w:ascii="宋体" w:hAnsi="宋体" w:eastAsia="宋体" w:cs="宋体"/>
          <w:color w:val="auto"/>
          <w:sz w:val="24"/>
        </w:rPr>
        <w:t>21</w:t>
      </w:r>
      <w:r>
        <w:rPr>
          <w:rFonts w:hint="eastAsia" w:ascii="宋体" w:hAnsi="宋体" w:eastAsia="宋体" w:cs="宋体"/>
          <w:color w:val="auto"/>
          <w:sz w:val="24"/>
          <w:lang w:val="zh-CN"/>
        </w:rPr>
        <w:t>〕2</w:t>
      </w:r>
      <w:r>
        <w:rPr>
          <w:rFonts w:hint="eastAsia" w:ascii="宋体" w:hAnsi="宋体" w:eastAsia="宋体" w:cs="宋体"/>
          <w:color w:val="auto"/>
          <w:sz w:val="24"/>
        </w:rPr>
        <w:t>2</w:t>
      </w:r>
      <w:r>
        <w:rPr>
          <w:rFonts w:hint="eastAsia" w:ascii="宋体" w:hAnsi="宋体" w:eastAsia="宋体" w:cs="宋体"/>
          <w:color w:val="auto"/>
          <w:sz w:val="24"/>
          <w:lang w:val="zh-CN"/>
        </w:rPr>
        <w:t>号）要求验收。</w:t>
      </w:r>
    </w:p>
    <w:p w14:paraId="45E95503">
      <w:pPr>
        <w:keepNext/>
        <w:keepLines/>
        <w:suppressAutoHyphens/>
        <w:spacing w:line="600" w:lineRule="exact"/>
        <w:ind w:firstLine="481"/>
        <w:outlineLvl w:val="1"/>
        <w:rPr>
          <w:rFonts w:hint="eastAsia" w:ascii="宋体" w:hAnsi="宋体" w:eastAsia="宋体" w:cs="宋体"/>
          <w:b/>
          <w:bCs/>
          <w:color w:val="auto"/>
          <w:kern w:val="0"/>
          <w:sz w:val="24"/>
          <w:lang w:val="en-GB"/>
        </w:rPr>
      </w:pPr>
      <w:r>
        <w:rPr>
          <w:rFonts w:hint="eastAsia" w:ascii="宋体" w:hAnsi="宋体" w:eastAsia="宋体" w:cs="宋体"/>
          <w:b/>
          <w:bCs/>
          <w:color w:val="auto"/>
          <w:kern w:val="0"/>
          <w:sz w:val="24"/>
          <w:lang w:val="en-GB"/>
        </w:rPr>
        <w:t>五、付款方式</w:t>
      </w:r>
    </w:p>
    <w:p w14:paraId="5D6BC675">
      <w:pPr>
        <w:spacing w:line="6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1.乙方按照采购文件要求缴纳履约保证金（合同总金额的10%，即</w:t>
      </w:r>
      <w:r>
        <w:rPr>
          <w:rFonts w:hint="eastAsia" w:ascii="宋体" w:hAnsi="宋体" w:eastAsia="宋体" w:cs="宋体"/>
          <w:color w:val="auto"/>
          <w:kern w:val="0"/>
          <w:sz w:val="24"/>
          <w:u w:val="single"/>
        </w:rPr>
        <w:t>¥</w:t>
      </w:r>
      <w:r>
        <w:rPr>
          <w:rFonts w:hint="eastAsia" w:ascii="宋体" w:hAnsi="宋体" w:eastAsia="宋体" w:cs="宋体"/>
          <w:color w:val="auto"/>
          <w:kern w:val="0"/>
          <w:sz w:val="24"/>
          <w:u w:val="single"/>
          <w:lang w:val="en-GB"/>
        </w:rPr>
        <w:t xml:space="preserve">   </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u w:val="single"/>
          <w:lang w:val="en-GB"/>
        </w:rPr>
        <w:t>元</w:t>
      </w:r>
      <w:r>
        <w:rPr>
          <w:rFonts w:hint="eastAsia" w:ascii="宋体" w:hAnsi="宋体" w:eastAsia="宋体" w:cs="宋体"/>
          <w:color w:val="auto"/>
          <w:kern w:val="0"/>
          <w:sz w:val="24"/>
          <w:lang w:val="en-GB"/>
        </w:rPr>
        <w:t>，大写：</w:t>
      </w:r>
      <w:r>
        <w:rPr>
          <w:rFonts w:hint="eastAsia" w:ascii="宋体" w:hAnsi="宋体" w:eastAsia="宋体" w:cs="宋体"/>
          <w:color w:val="auto"/>
          <w:kern w:val="0"/>
          <w:sz w:val="24"/>
          <w:u w:val="single"/>
          <w:lang w:val="en-GB"/>
        </w:rPr>
        <w:t xml:space="preserve">人民币                 </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u w:val="single"/>
          <w:lang w:val="en-GB"/>
        </w:rPr>
        <w:t>元整</w:t>
      </w:r>
      <w:r>
        <w:rPr>
          <w:rFonts w:hint="eastAsia" w:ascii="宋体" w:hAnsi="宋体" w:eastAsia="宋体" w:cs="宋体"/>
          <w:color w:val="auto"/>
          <w:sz w:val="24"/>
        </w:rPr>
        <w:t>），合同签订生效后30日内，甲方向乙方支付合同总金额的30%，即</w:t>
      </w:r>
      <w:r>
        <w:rPr>
          <w:rFonts w:hint="eastAsia" w:ascii="宋体" w:hAnsi="宋体" w:eastAsia="宋体" w:cs="宋体"/>
          <w:color w:val="auto"/>
          <w:kern w:val="0"/>
          <w:sz w:val="24"/>
          <w:u w:val="single"/>
        </w:rPr>
        <w:t>¥</w:t>
      </w:r>
      <w:r>
        <w:rPr>
          <w:rFonts w:hint="eastAsia" w:ascii="宋体" w:hAnsi="宋体" w:eastAsia="宋体" w:cs="宋体"/>
          <w:color w:val="auto"/>
          <w:kern w:val="0"/>
          <w:sz w:val="24"/>
          <w:u w:val="single"/>
          <w:lang w:val="en-GB"/>
        </w:rPr>
        <w:t xml:space="preserve">   </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u w:val="single"/>
          <w:lang w:val="en-GB"/>
        </w:rPr>
        <w:t>元</w:t>
      </w:r>
      <w:r>
        <w:rPr>
          <w:rFonts w:hint="eastAsia" w:ascii="宋体" w:hAnsi="宋体" w:eastAsia="宋体" w:cs="宋体"/>
          <w:color w:val="auto"/>
          <w:kern w:val="0"/>
          <w:sz w:val="24"/>
          <w:lang w:val="en-GB"/>
        </w:rPr>
        <w:t>，大写：</w:t>
      </w:r>
      <w:r>
        <w:rPr>
          <w:rFonts w:hint="eastAsia" w:ascii="宋体" w:hAnsi="宋体" w:eastAsia="宋体" w:cs="宋体"/>
          <w:color w:val="auto"/>
          <w:kern w:val="0"/>
          <w:sz w:val="24"/>
          <w:u w:val="single"/>
          <w:lang w:val="en-GB"/>
        </w:rPr>
        <w:t xml:space="preserve">人民币                 </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u w:val="single"/>
          <w:lang w:val="en-GB"/>
        </w:rPr>
        <w:t>元整</w:t>
      </w:r>
      <w:r>
        <w:rPr>
          <w:rFonts w:hint="eastAsia" w:ascii="宋体" w:hAnsi="宋体" w:eastAsia="宋体" w:cs="宋体"/>
          <w:color w:val="auto"/>
          <w:sz w:val="24"/>
        </w:rPr>
        <w:t>。(首付款为合同总金额的30%）</w:t>
      </w:r>
    </w:p>
    <w:p w14:paraId="4053FF8E">
      <w:pPr>
        <w:spacing w:line="6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2.项目履约验收合格，甲方接到乙方票据凭证资料以后的30日内，向乙方支付合同总金额的70%，即</w:t>
      </w:r>
      <w:r>
        <w:rPr>
          <w:rFonts w:hint="eastAsia" w:ascii="宋体" w:hAnsi="宋体" w:eastAsia="宋体" w:cs="宋体"/>
          <w:color w:val="auto"/>
          <w:kern w:val="0"/>
          <w:sz w:val="24"/>
          <w:u w:val="single"/>
        </w:rPr>
        <w:t>¥</w:t>
      </w:r>
      <w:r>
        <w:rPr>
          <w:rFonts w:hint="eastAsia" w:ascii="宋体" w:hAnsi="宋体" w:eastAsia="宋体" w:cs="宋体"/>
          <w:color w:val="auto"/>
          <w:kern w:val="0"/>
          <w:sz w:val="24"/>
          <w:u w:val="single"/>
          <w:lang w:val="en-GB"/>
        </w:rPr>
        <w:t xml:space="preserve">   </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u w:val="single"/>
          <w:lang w:val="en-GB"/>
        </w:rPr>
        <w:t>元</w:t>
      </w:r>
      <w:r>
        <w:rPr>
          <w:rFonts w:hint="eastAsia" w:ascii="宋体" w:hAnsi="宋体" w:eastAsia="宋体" w:cs="宋体"/>
          <w:color w:val="auto"/>
          <w:kern w:val="0"/>
          <w:sz w:val="24"/>
          <w:lang w:val="en-GB"/>
        </w:rPr>
        <w:t>，大写：</w:t>
      </w:r>
      <w:r>
        <w:rPr>
          <w:rFonts w:hint="eastAsia" w:ascii="宋体" w:hAnsi="宋体" w:eastAsia="宋体" w:cs="宋体"/>
          <w:color w:val="auto"/>
          <w:kern w:val="0"/>
          <w:sz w:val="24"/>
          <w:u w:val="single"/>
          <w:lang w:val="en-GB"/>
        </w:rPr>
        <w:t xml:space="preserve">人民币                 </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u w:val="single"/>
          <w:lang w:val="en-GB"/>
        </w:rPr>
        <w:t>元整</w:t>
      </w:r>
      <w:r>
        <w:rPr>
          <w:rFonts w:hint="eastAsia" w:ascii="宋体" w:hAnsi="宋体" w:eastAsia="宋体" w:cs="宋体"/>
          <w:color w:val="auto"/>
          <w:kern w:val="0"/>
          <w:sz w:val="24"/>
          <w:lang w:val="en-GB"/>
        </w:rPr>
        <w:t>，并退还履约保证金</w:t>
      </w:r>
      <w:r>
        <w:rPr>
          <w:rFonts w:hint="eastAsia" w:ascii="宋体" w:hAnsi="宋体" w:eastAsia="宋体" w:cs="宋体"/>
          <w:color w:val="auto"/>
          <w:sz w:val="24"/>
        </w:rPr>
        <w:t>。履约验收不合格的，甲方不予支付后续任何费用，不予退还履约保证金，并按照本合同下“第七条 违约责任”追偿乙方违约责任。</w:t>
      </w:r>
    </w:p>
    <w:p w14:paraId="71699D1C">
      <w:pPr>
        <w:spacing w:line="6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3.乙方须向甲方出具合法有效完整的完税发票及凭证资料进行支付结算。</w:t>
      </w:r>
    </w:p>
    <w:p w14:paraId="44BE564B">
      <w:pPr>
        <w:keepNext/>
        <w:keepLines/>
        <w:suppressAutoHyphens/>
        <w:spacing w:line="600" w:lineRule="exact"/>
        <w:ind w:firstLine="481"/>
        <w:outlineLvl w:val="1"/>
        <w:rPr>
          <w:rFonts w:hint="eastAsia" w:ascii="宋体" w:hAnsi="宋体" w:eastAsia="宋体" w:cs="宋体"/>
          <w:b/>
          <w:bCs/>
          <w:color w:val="auto"/>
          <w:kern w:val="0"/>
          <w:sz w:val="24"/>
          <w:lang w:val="en-GB"/>
        </w:rPr>
      </w:pPr>
      <w:r>
        <w:rPr>
          <w:rFonts w:hint="eastAsia" w:ascii="宋体" w:hAnsi="宋体" w:eastAsia="宋体" w:cs="宋体"/>
          <w:b/>
          <w:bCs/>
          <w:color w:val="auto"/>
          <w:kern w:val="0"/>
          <w:sz w:val="24"/>
          <w:lang w:val="en-GB"/>
        </w:rPr>
        <w:t>六、售后服务</w:t>
      </w:r>
    </w:p>
    <w:p w14:paraId="221C52A4">
      <w:pPr>
        <w:spacing w:line="6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1.质保期为验收合格后</w:t>
      </w:r>
      <w:r>
        <w:rPr>
          <w:rFonts w:hint="eastAsia" w:ascii="宋体" w:hAnsi="宋体" w:eastAsia="宋体" w:cs="宋体"/>
          <w:color w:val="auto"/>
          <w:sz w:val="24"/>
          <w:u w:val="single"/>
        </w:rPr>
        <w:t xml:space="preserve"> </w:t>
      </w:r>
      <w:r>
        <w:rPr>
          <w:rFonts w:hint="eastAsia" w:ascii="宋体" w:hAnsi="宋体" w:eastAsia="宋体" w:cs="宋体"/>
          <w:b/>
          <w:bCs/>
          <w:color w:val="auto"/>
          <w:sz w:val="24"/>
          <w:u w:val="single"/>
        </w:rPr>
        <w:t xml:space="preserve">5 </w:t>
      </w:r>
      <w:r>
        <w:rPr>
          <w:rFonts w:hint="eastAsia" w:ascii="宋体" w:hAnsi="宋体" w:eastAsia="宋体" w:cs="宋体"/>
          <w:color w:val="auto"/>
          <w:sz w:val="24"/>
        </w:rPr>
        <w:t>年</w:t>
      </w:r>
      <w:r>
        <w:rPr>
          <w:rFonts w:hint="eastAsia" w:ascii="宋体" w:hAnsi="宋体" w:eastAsia="宋体" w:cs="宋体"/>
          <w:color w:val="auto"/>
          <w:kern w:val="0"/>
          <w:sz w:val="24"/>
          <w:lang w:bidi="ar"/>
        </w:rPr>
        <w:t>，7×24小时电话支持</w:t>
      </w:r>
      <w:r>
        <w:rPr>
          <w:rFonts w:hint="eastAsia" w:ascii="宋体" w:hAnsi="宋体" w:eastAsia="宋体" w:cs="宋体"/>
          <w:color w:val="auto"/>
          <w:kern w:val="0"/>
          <w:sz w:val="24"/>
          <w:lang w:eastAsia="zh-CN" w:bidi="ar"/>
        </w:rPr>
        <w:t>，</w:t>
      </w:r>
      <w:r>
        <w:rPr>
          <w:rFonts w:hint="eastAsia" w:ascii="宋体" w:hAnsi="宋体" w:eastAsia="宋体" w:cs="宋体"/>
          <w:color w:val="auto"/>
          <w:sz w:val="24"/>
        </w:rPr>
        <w:t>质保期内出现质量问题，乙方在接到通知后</w:t>
      </w:r>
      <w:r>
        <w:rPr>
          <w:rFonts w:hint="eastAsia" w:ascii="宋体" w:hAnsi="宋体" w:eastAsia="宋体" w:cs="宋体"/>
          <w:color w:val="auto"/>
          <w:sz w:val="24"/>
          <w:u w:val="single"/>
        </w:rPr>
        <w:t xml:space="preserve">  4  </w:t>
      </w:r>
      <w:r>
        <w:rPr>
          <w:rFonts w:hint="eastAsia" w:ascii="宋体" w:hAnsi="宋体" w:eastAsia="宋体" w:cs="宋体"/>
          <w:color w:val="auto"/>
          <w:sz w:val="24"/>
        </w:rPr>
        <w:t>小时内响应到场，</w:t>
      </w:r>
      <w:r>
        <w:rPr>
          <w:rFonts w:hint="eastAsia" w:ascii="宋体" w:hAnsi="宋体" w:eastAsia="宋体" w:cs="宋体"/>
          <w:color w:val="auto"/>
          <w:sz w:val="24"/>
          <w:u w:val="single"/>
        </w:rPr>
        <w:t xml:space="preserve">  1 </w:t>
      </w:r>
      <w:r>
        <w:rPr>
          <w:rFonts w:hint="eastAsia" w:ascii="宋体" w:hAnsi="宋体" w:eastAsia="宋体" w:cs="宋体"/>
          <w:color w:val="auto"/>
          <w:sz w:val="24"/>
        </w:rPr>
        <w:t>小时内完成维修或更换，并承担修理调换的费用；如货物经乙方</w:t>
      </w:r>
      <w:r>
        <w:rPr>
          <w:rFonts w:hint="eastAsia" w:ascii="宋体" w:hAnsi="宋体" w:eastAsia="宋体" w:cs="宋体"/>
          <w:color w:val="auto"/>
          <w:sz w:val="24"/>
          <w:u w:val="single"/>
        </w:rPr>
        <w:t xml:space="preserve">  3  </w:t>
      </w:r>
      <w:r>
        <w:rPr>
          <w:rFonts w:hint="eastAsia" w:ascii="宋体" w:hAnsi="宋体" w:eastAsia="宋体" w:cs="宋体"/>
          <w:color w:val="auto"/>
          <w:sz w:val="24"/>
        </w:rPr>
        <w:t>次维修仍不能达到本合同约定的质量标准，视作乙方未能按时交货，甲方有权退货并追究乙方的违约责任。</w:t>
      </w:r>
    </w:p>
    <w:p w14:paraId="1F3FA295">
      <w:pPr>
        <w:spacing w:line="6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2.乙方须指派专人负责与甲方联系售后服务事宜。</w:t>
      </w:r>
    </w:p>
    <w:p w14:paraId="2D00185C">
      <w:pPr>
        <w:spacing w:line="6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3.</w:t>
      </w:r>
      <w:r>
        <w:rPr>
          <w:rFonts w:hint="eastAsia" w:ascii="宋体" w:hAnsi="宋体" w:eastAsia="宋体" w:cs="宋体"/>
          <w:color w:val="auto"/>
          <w:sz w:val="24"/>
        </w:rPr>
        <w:t>培训服务：至少提供2次现场操作培训（每次≥4小时），覆盖设备操作、日常维护等内容。提供电子版操作手册及视频教程。 </w:t>
      </w:r>
    </w:p>
    <w:p w14:paraId="62A506C4">
      <w:pPr>
        <w:spacing w:line="600" w:lineRule="exact"/>
        <w:ind w:firstLine="482" w:firstLineChars="200"/>
        <w:rPr>
          <w:rFonts w:hint="eastAsia" w:ascii="宋体" w:hAnsi="宋体" w:eastAsia="宋体" w:cs="宋体"/>
          <w:b/>
          <w:bCs/>
          <w:color w:val="auto"/>
          <w:kern w:val="0"/>
          <w:sz w:val="24"/>
          <w:lang w:val="en-GB"/>
        </w:rPr>
      </w:pPr>
      <w:r>
        <w:rPr>
          <w:rFonts w:hint="eastAsia" w:ascii="宋体" w:hAnsi="宋体" w:eastAsia="宋体" w:cs="宋体"/>
          <w:b/>
          <w:bCs/>
          <w:color w:val="auto"/>
          <w:kern w:val="0"/>
          <w:sz w:val="24"/>
          <w:lang w:val="en-GB"/>
        </w:rPr>
        <w:t>七、违约责任</w:t>
      </w:r>
    </w:p>
    <w:p w14:paraId="4062974D">
      <w:pPr>
        <w:spacing w:line="6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1.甲方违约责任</w:t>
      </w:r>
    </w:p>
    <w:p w14:paraId="0B980A75">
      <w:pPr>
        <w:spacing w:line="6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（1）甲方无正当理由拒收货物的，应向乙方偿付合同总金额</w:t>
      </w:r>
      <w:r>
        <w:rPr>
          <w:rFonts w:hint="eastAsia" w:ascii="宋体" w:hAnsi="宋体" w:eastAsia="宋体" w:cs="宋体"/>
          <w:color w:val="auto"/>
          <w:sz w:val="24"/>
          <w:u w:val="single"/>
        </w:rPr>
        <w:t xml:space="preserve"> 10 </w:t>
      </w:r>
      <w:r>
        <w:rPr>
          <w:rFonts w:hint="eastAsia" w:ascii="宋体" w:hAnsi="宋体" w:eastAsia="宋体" w:cs="宋体"/>
          <w:color w:val="auto"/>
          <w:sz w:val="24"/>
        </w:rPr>
        <w:t>%的违约金。</w:t>
      </w:r>
    </w:p>
    <w:p w14:paraId="378276D5">
      <w:pPr>
        <w:spacing w:line="6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（2）甲方逾期支付货款的，除应及时付足货款外，应向乙方偿付欠款总额万分之</w:t>
      </w:r>
      <w:r>
        <w:rPr>
          <w:rFonts w:hint="eastAsia" w:ascii="宋体" w:hAnsi="宋体" w:eastAsia="宋体" w:cs="宋体"/>
          <w:color w:val="auto"/>
          <w:sz w:val="24"/>
          <w:u w:val="single"/>
        </w:rPr>
        <w:t xml:space="preserve"> 1 </w:t>
      </w:r>
      <w:r>
        <w:rPr>
          <w:rFonts w:hint="eastAsia" w:ascii="宋体" w:hAnsi="宋体" w:eastAsia="宋体" w:cs="宋体"/>
          <w:color w:val="auto"/>
          <w:sz w:val="24"/>
        </w:rPr>
        <w:t>/日的违约金。逾期付款超过</w:t>
      </w:r>
      <w:r>
        <w:rPr>
          <w:rFonts w:hint="eastAsia" w:ascii="宋体" w:hAnsi="宋体" w:eastAsia="宋体" w:cs="宋体"/>
          <w:color w:val="auto"/>
          <w:sz w:val="24"/>
          <w:u w:val="single"/>
        </w:rPr>
        <w:t xml:space="preserve"> 30 日</w:t>
      </w:r>
      <w:r>
        <w:rPr>
          <w:rFonts w:hint="eastAsia" w:ascii="宋体" w:hAnsi="宋体" w:eastAsia="宋体" w:cs="宋体"/>
          <w:color w:val="auto"/>
          <w:sz w:val="24"/>
        </w:rPr>
        <w:t>的，乙方有权解除合同。</w:t>
      </w:r>
    </w:p>
    <w:p w14:paraId="15C79106">
      <w:pPr>
        <w:spacing w:line="6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（3）甲方偿付的违约金不足以弥补乙方损失的，还应按乙方损失尚未弥补的部分，向乙方支付赔偿金。</w:t>
      </w:r>
    </w:p>
    <w:p w14:paraId="0AEA4476">
      <w:pPr>
        <w:spacing w:line="600" w:lineRule="exact"/>
        <w:ind w:firstLine="480"/>
        <w:rPr>
          <w:rFonts w:hint="eastAsia" w:ascii="宋体" w:hAnsi="宋体" w:eastAsia="宋体" w:cs="宋体"/>
          <w:color w:val="auto"/>
          <w:sz w:val="24"/>
        </w:rPr>
      </w:pPr>
      <w:r>
        <w:rPr>
          <w:rFonts w:hint="eastAsia" w:ascii="宋体" w:hAnsi="宋体" w:eastAsia="宋体" w:cs="宋体"/>
          <w:color w:val="auto"/>
          <w:sz w:val="24"/>
        </w:rPr>
        <w:t>2.乙方违约责任</w:t>
      </w:r>
    </w:p>
    <w:p w14:paraId="37158446">
      <w:pPr>
        <w:spacing w:line="600" w:lineRule="exact"/>
        <w:ind w:firstLine="480"/>
        <w:rPr>
          <w:rFonts w:hint="eastAsia" w:ascii="宋体" w:hAnsi="宋体" w:eastAsia="宋体" w:cs="宋体"/>
          <w:color w:val="auto"/>
          <w:sz w:val="24"/>
        </w:rPr>
      </w:pPr>
      <w:r>
        <w:rPr>
          <w:rFonts w:hint="eastAsia" w:ascii="宋体" w:hAnsi="宋体" w:eastAsia="宋体" w:cs="宋体"/>
          <w:color w:val="auto"/>
          <w:sz w:val="24"/>
        </w:rPr>
        <w:t>（1）乙方交付的货物质量不符合合同约定的，乙方应向甲方支付合同总金额</w:t>
      </w:r>
      <w:r>
        <w:rPr>
          <w:rFonts w:hint="eastAsia" w:ascii="宋体" w:hAnsi="宋体" w:eastAsia="宋体" w:cs="宋体"/>
          <w:color w:val="auto"/>
          <w:sz w:val="24"/>
          <w:u w:val="single"/>
        </w:rPr>
        <w:t xml:space="preserve">  10 </w:t>
      </w:r>
      <w:r>
        <w:rPr>
          <w:rFonts w:hint="eastAsia" w:ascii="宋体" w:hAnsi="宋体" w:eastAsia="宋体" w:cs="宋体"/>
          <w:color w:val="auto"/>
          <w:sz w:val="24"/>
        </w:rPr>
        <w:t>%的违约金，并须在合同规定的交货时间内更换合格的货物给甲方，否则视作乙方不能交付货物而违约，按本条本款下述第“（2）”项规定追究乙方责任。</w:t>
      </w:r>
    </w:p>
    <w:p w14:paraId="0A86C56D">
      <w:pPr>
        <w:spacing w:line="600" w:lineRule="exact"/>
        <w:ind w:firstLine="480"/>
        <w:rPr>
          <w:rFonts w:hint="eastAsia" w:ascii="宋体" w:hAnsi="宋体" w:eastAsia="宋体" w:cs="宋体"/>
          <w:color w:val="auto"/>
          <w:sz w:val="24"/>
        </w:rPr>
      </w:pPr>
      <w:r>
        <w:rPr>
          <w:rFonts w:hint="eastAsia" w:ascii="宋体" w:hAnsi="宋体" w:eastAsia="宋体" w:cs="宋体"/>
          <w:color w:val="auto"/>
          <w:sz w:val="24"/>
        </w:rPr>
        <w:t>（2）乙方不能交付货物或逾期交付货物而违约的，除应及时交足货物外，应向甲方偿付逾期交货部分货款总额的万分之</w:t>
      </w:r>
      <w:r>
        <w:rPr>
          <w:rFonts w:hint="eastAsia" w:ascii="宋体" w:hAnsi="宋体" w:eastAsia="宋体" w:cs="宋体"/>
          <w:color w:val="auto"/>
          <w:sz w:val="24"/>
          <w:u w:val="single"/>
        </w:rPr>
        <w:t xml:space="preserve"> 1 </w:t>
      </w:r>
      <w:r>
        <w:rPr>
          <w:rFonts w:hint="eastAsia" w:ascii="宋体" w:hAnsi="宋体" w:eastAsia="宋体" w:cs="宋体"/>
          <w:color w:val="auto"/>
          <w:sz w:val="24"/>
        </w:rPr>
        <w:t>/日的违约金；逾期交货超过30日，甲方有权解除合同，乙方应向甲方支付合同总金额</w:t>
      </w:r>
      <w:r>
        <w:rPr>
          <w:rFonts w:hint="eastAsia" w:ascii="宋体" w:hAnsi="宋体" w:eastAsia="宋体" w:cs="宋体"/>
          <w:color w:val="auto"/>
          <w:sz w:val="24"/>
          <w:u w:val="single"/>
        </w:rPr>
        <w:t xml:space="preserve"> 10 </w:t>
      </w:r>
      <w:r>
        <w:rPr>
          <w:rFonts w:hint="eastAsia" w:ascii="宋体" w:hAnsi="宋体" w:eastAsia="宋体" w:cs="宋体"/>
          <w:color w:val="auto"/>
          <w:sz w:val="24"/>
        </w:rPr>
        <w:t>%的违约金，并须全额退还甲方已支付的货款及其利息。</w:t>
      </w:r>
    </w:p>
    <w:p w14:paraId="5A5EBA17">
      <w:pPr>
        <w:spacing w:line="600" w:lineRule="exact"/>
        <w:ind w:firstLine="480"/>
        <w:rPr>
          <w:rFonts w:hint="eastAsia" w:ascii="宋体" w:hAnsi="宋体" w:eastAsia="宋体" w:cs="宋体"/>
          <w:color w:val="auto"/>
          <w:sz w:val="24"/>
        </w:rPr>
      </w:pPr>
      <w:r>
        <w:rPr>
          <w:rFonts w:hint="eastAsia" w:ascii="宋体" w:hAnsi="宋体" w:eastAsia="宋体" w:cs="宋体"/>
          <w:color w:val="auto"/>
          <w:sz w:val="24"/>
        </w:rPr>
        <w:t>（3）乙方保证本合同货物的权利无瑕疵，包括货物所有权及知识产权等权利无瑕疵。如任何第三方经法院（或仲裁机构）裁决有权对上述货物主张权利、国家机关依法对货物进行没收查处或有充分证据证明乙方存在权利瑕疵，视为乙方不能交付货物而违约，甲方按照本条上述第“（2）”项规定追究乙方责任。</w:t>
      </w:r>
    </w:p>
    <w:p w14:paraId="330E7872">
      <w:pPr>
        <w:spacing w:line="600" w:lineRule="exact"/>
        <w:ind w:firstLine="480"/>
        <w:rPr>
          <w:rFonts w:hint="eastAsia" w:ascii="宋体" w:hAnsi="宋体" w:eastAsia="宋体" w:cs="宋体"/>
          <w:color w:val="auto"/>
          <w:sz w:val="24"/>
        </w:rPr>
      </w:pPr>
      <w:r>
        <w:rPr>
          <w:rFonts w:hint="eastAsia" w:ascii="宋体" w:hAnsi="宋体" w:eastAsia="宋体" w:cs="宋体"/>
          <w:color w:val="auto"/>
          <w:sz w:val="24"/>
        </w:rPr>
        <w:t>（4）乙方负责本项目货物拆除、安装、施工过程中的全部安全责任，负责参与该项目全部作业人员的安全责任。如发生安全事故，由乙方承担全部的事故责任和赔偿责任。（如项目涉及）</w:t>
      </w:r>
    </w:p>
    <w:p w14:paraId="0FD25791">
      <w:pPr>
        <w:spacing w:line="600" w:lineRule="exact"/>
        <w:ind w:firstLine="480"/>
        <w:rPr>
          <w:rFonts w:hint="eastAsia" w:ascii="宋体" w:hAnsi="宋体" w:eastAsia="宋体" w:cs="宋体"/>
          <w:color w:val="auto"/>
          <w:sz w:val="24"/>
        </w:rPr>
      </w:pPr>
      <w:r>
        <w:rPr>
          <w:rFonts w:hint="eastAsia" w:ascii="宋体" w:hAnsi="宋体" w:eastAsia="宋体" w:cs="宋体"/>
          <w:color w:val="auto"/>
          <w:sz w:val="24"/>
        </w:rPr>
        <w:t>（5）乙方偿付的违约金不足以弥补甲方损失的，还应按甲方损失尚未弥补的部分，向甲方支付赔偿金。</w:t>
      </w:r>
    </w:p>
    <w:p w14:paraId="78DCE2E8">
      <w:pPr>
        <w:spacing w:line="600" w:lineRule="exact"/>
        <w:ind w:firstLine="480"/>
        <w:rPr>
          <w:rFonts w:hint="eastAsia" w:ascii="宋体" w:hAnsi="宋体" w:eastAsia="宋体" w:cs="宋体"/>
          <w:color w:val="auto"/>
          <w:sz w:val="24"/>
        </w:rPr>
      </w:pPr>
      <w:r>
        <w:rPr>
          <w:rFonts w:hint="eastAsia" w:ascii="宋体" w:hAnsi="宋体" w:eastAsia="宋体" w:cs="宋体"/>
          <w:color w:val="auto"/>
          <w:sz w:val="24"/>
        </w:rPr>
        <w:t>3.除不可抗力及合同另有约定外，甲乙双方中任何一方单方变更或提前终止本合同的，须向另一方偿付违约金，违约金为本合同总金额的</w:t>
      </w:r>
      <w:r>
        <w:rPr>
          <w:rFonts w:hint="eastAsia" w:ascii="宋体" w:hAnsi="宋体" w:eastAsia="宋体" w:cs="宋体"/>
          <w:color w:val="auto"/>
          <w:sz w:val="24"/>
          <w:u w:val="single"/>
        </w:rPr>
        <w:t xml:space="preserve"> 10 </w:t>
      </w:r>
      <w:r>
        <w:rPr>
          <w:rFonts w:hint="eastAsia" w:ascii="宋体" w:hAnsi="宋体" w:eastAsia="宋体" w:cs="宋体"/>
          <w:color w:val="auto"/>
          <w:sz w:val="24"/>
        </w:rPr>
        <w:t>%。</w:t>
      </w:r>
    </w:p>
    <w:p w14:paraId="2C54C839">
      <w:pPr>
        <w:keepNext/>
        <w:keepLines/>
        <w:suppressAutoHyphens/>
        <w:spacing w:line="600" w:lineRule="exact"/>
        <w:ind w:firstLine="482" w:firstLineChars="200"/>
        <w:outlineLvl w:val="1"/>
        <w:rPr>
          <w:rFonts w:hint="eastAsia" w:ascii="宋体" w:hAnsi="宋体" w:eastAsia="宋体" w:cs="宋体"/>
          <w:b/>
          <w:bCs/>
          <w:color w:val="auto"/>
          <w:kern w:val="0"/>
          <w:sz w:val="24"/>
          <w:lang w:val="en-GB"/>
        </w:rPr>
      </w:pPr>
      <w:r>
        <w:rPr>
          <w:rFonts w:hint="eastAsia" w:ascii="宋体" w:hAnsi="宋体" w:eastAsia="宋体" w:cs="宋体"/>
          <w:b/>
          <w:bCs/>
          <w:color w:val="auto"/>
          <w:kern w:val="0"/>
          <w:sz w:val="24"/>
          <w:lang w:val="en-GB"/>
        </w:rPr>
        <w:t>八、争议解决办法</w:t>
      </w:r>
    </w:p>
    <w:p w14:paraId="71FEECD8">
      <w:pPr>
        <w:spacing w:line="6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1.因货物的质量问题发生争议，由质量技术监督部门或其指定的质量鉴定机构进行质量鉴定。货物符合标准的，鉴定费由甲方承担；货物不符合质量标准的，鉴定费由乙方承担。</w:t>
      </w:r>
    </w:p>
    <w:p w14:paraId="11D1ADAE">
      <w:pPr>
        <w:spacing w:line="6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2.合同履行期间,若双方发生争议，双方应通过友好协商解决，协商不成的，双方均可向甲方住所地人民法院提起诉讼。</w:t>
      </w:r>
    </w:p>
    <w:p w14:paraId="55AC273C">
      <w:pPr>
        <w:keepNext/>
        <w:keepLines/>
        <w:suppressAutoHyphens/>
        <w:spacing w:line="600" w:lineRule="exact"/>
        <w:ind w:firstLine="482" w:firstLineChars="200"/>
        <w:outlineLvl w:val="1"/>
        <w:rPr>
          <w:rFonts w:hint="eastAsia" w:ascii="宋体" w:hAnsi="宋体" w:eastAsia="宋体" w:cs="宋体"/>
          <w:b/>
          <w:bCs/>
          <w:color w:val="auto"/>
          <w:kern w:val="0"/>
          <w:sz w:val="24"/>
          <w:lang w:val="en-GB"/>
        </w:rPr>
      </w:pPr>
      <w:r>
        <w:rPr>
          <w:rFonts w:hint="eastAsia" w:ascii="宋体" w:hAnsi="宋体" w:eastAsia="宋体" w:cs="宋体"/>
          <w:b/>
          <w:bCs/>
          <w:color w:val="auto"/>
          <w:kern w:val="0"/>
          <w:sz w:val="24"/>
          <w:lang w:val="en-GB"/>
        </w:rPr>
        <w:t>九、合同生效及其他</w:t>
      </w:r>
    </w:p>
    <w:p w14:paraId="6D96459D">
      <w:pPr>
        <w:spacing w:line="6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1.如有未尽事宜，由双方另行协商。</w:t>
      </w:r>
    </w:p>
    <w:p w14:paraId="711C011A">
      <w:pPr>
        <w:spacing w:line="6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2.乙方在收到甲方签字盖章的合同后应在</w:t>
      </w:r>
      <w:r>
        <w:rPr>
          <w:rFonts w:hint="eastAsia" w:ascii="宋体" w:hAnsi="宋体" w:eastAsia="宋体" w:cs="宋体"/>
          <w:color w:val="auto"/>
          <w:sz w:val="24"/>
          <w:u w:val="single"/>
        </w:rPr>
        <w:t xml:space="preserve"> 3 </w:t>
      </w:r>
      <w:r>
        <w:rPr>
          <w:rFonts w:hint="eastAsia" w:ascii="宋体" w:hAnsi="宋体" w:eastAsia="宋体" w:cs="宋体"/>
          <w:color w:val="auto"/>
          <w:sz w:val="24"/>
        </w:rPr>
        <w:t>个工作日内签字盖章返还。如返还期限超出法定</w:t>
      </w:r>
      <w:r>
        <w:rPr>
          <w:rFonts w:hint="eastAsia" w:ascii="宋体" w:hAnsi="宋体" w:eastAsia="宋体" w:cs="宋体"/>
          <w:color w:val="auto"/>
          <w:sz w:val="24"/>
          <w:u w:val="single"/>
        </w:rPr>
        <w:t xml:space="preserve"> 30 </w:t>
      </w:r>
      <w:r>
        <w:rPr>
          <w:rFonts w:hint="eastAsia" w:ascii="宋体" w:hAnsi="宋体" w:eastAsia="宋体" w:cs="宋体"/>
          <w:color w:val="auto"/>
          <w:sz w:val="24"/>
        </w:rPr>
        <w:t>日的合同签订时限，乙方应书面提供合同超时说明且合同超时理由被甲方认可，否则视为乙方未按采购文件确定的事项与甲方签订合同，乙方将承担相应的法律责任。</w:t>
      </w:r>
    </w:p>
    <w:p w14:paraId="7C1476ED">
      <w:pPr>
        <w:spacing w:line="6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3.本合同一式</w:t>
      </w:r>
      <w:r>
        <w:rPr>
          <w:rFonts w:hint="eastAsia" w:ascii="宋体" w:hAnsi="宋体" w:eastAsia="宋体" w:cs="宋体"/>
          <w:color w:val="auto"/>
          <w:sz w:val="24"/>
          <w:u w:val="single"/>
        </w:rPr>
        <w:t xml:space="preserve">  4  </w:t>
      </w:r>
      <w:r>
        <w:rPr>
          <w:rFonts w:hint="eastAsia" w:ascii="宋体" w:hAnsi="宋体" w:eastAsia="宋体" w:cs="宋体"/>
          <w:color w:val="auto"/>
          <w:sz w:val="24"/>
        </w:rPr>
        <w:t>份，自双方签字盖章之日起生效。甲方</w:t>
      </w:r>
      <w:r>
        <w:rPr>
          <w:rFonts w:hint="eastAsia" w:ascii="宋体" w:hAnsi="宋体" w:eastAsia="宋体" w:cs="宋体"/>
          <w:color w:val="auto"/>
          <w:sz w:val="24"/>
          <w:u w:val="single"/>
        </w:rPr>
        <w:t xml:space="preserve">  2  </w:t>
      </w:r>
      <w:r>
        <w:rPr>
          <w:rFonts w:hint="eastAsia" w:ascii="宋体" w:hAnsi="宋体" w:eastAsia="宋体" w:cs="宋体"/>
          <w:color w:val="auto"/>
          <w:sz w:val="24"/>
        </w:rPr>
        <w:t>份，乙方</w:t>
      </w:r>
      <w:r>
        <w:rPr>
          <w:rFonts w:hint="eastAsia" w:ascii="宋体" w:hAnsi="宋体" w:eastAsia="宋体" w:cs="宋体"/>
          <w:color w:val="auto"/>
          <w:sz w:val="24"/>
          <w:u w:val="single"/>
        </w:rPr>
        <w:t xml:space="preserve">  2  </w:t>
      </w:r>
      <w:r>
        <w:rPr>
          <w:rFonts w:hint="eastAsia" w:ascii="宋体" w:hAnsi="宋体" w:eastAsia="宋体" w:cs="宋体"/>
          <w:color w:val="auto"/>
          <w:sz w:val="24"/>
        </w:rPr>
        <w:t>份，具有同等法律效力。</w:t>
      </w:r>
    </w:p>
    <w:p w14:paraId="36B025D8">
      <w:pPr>
        <w:spacing w:line="6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4.若本次采购项目涉及商品包装和快递包装的，乙方应当按照财政部办公厅关于印发《商品包装政府采购需求标准（试行）》《快递包装政府采购需求标准（试行）》的通知（财办库〔2020〕123号）和采购文件规定的具体包装要求执行。甲方也应当按照财办库〔2020〕123号文件和采购文件规定的具体包装要求验收，必要时甲方可要求乙方在履约验收环节出具检测报告。</w:t>
      </w:r>
    </w:p>
    <w:p w14:paraId="4CD3D538">
      <w:pPr>
        <w:spacing w:line="6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5.本合同载明的地址为通讯及联系地址，凡与本合同项下有关的法律文书、对账单据、催收单据送达地址均以此为准，甲乙双方均承诺在通讯及联系地址发生变更时，应及时通知对方。否则一方按本合同载明的通讯及联系地址送达的文件均为有效送达，由此引起的相关经济和法律责任由对方承担。</w:t>
      </w:r>
    </w:p>
    <w:p w14:paraId="5BBC3EED">
      <w:pPr>
        <w:suppressAutoHyphens/>
        <w:spacing w:line="600" w:lineRule="exact"/>
        <w:ind w:firstLine="482" w:firstLineChars="200"/>
        <w:rPr>
          <w:rFonts w:hint="eastAsia" w:ascii="宋体" w:hAnsi="宋体" w:eastAsia="宋体" w:cs="宋体"/>
          <w:b/>
          <w:color w:val="auto"/>
          <w:kern w:val="0"/>
          <w:sz w:val="24"/>
          <w:lang w:val="en-GB"/>
        </w:rPr>
      </w:pPr>
      <w:r>
        <w:rPr>
          <w:rFonts w:hint="eastAsia" w:ascii="宋体" w:hAnsi="宋体" w:eastAsia="宋体" w:cs="宋体"/>
          <w:b/>
          <w:color w:val="auto"/>
          <w:kern w:val="0"/>
          <w:sz w:val="24"/>
          <w:lang w:val="en-GB"/>
        </w:rPr>
        <w:t>十、合同附件</w:t>
      </w:r>
    </w:p>
    <w:p w14:paraId="290E0DFE">
      <w:pPr>
        <w:spacing w:line="600" w:lineRule="exact"/>
        <w:ind w:firstLine="480" w:firstLineChars="200"/>
        <w:rPr>
          <w:rFonts w:hint="eastAsia" w:ascii="宋体" w:hAnsi="宋体" w:eastAsia="宋体" w:cs="宋体"/>
          <w:color w:val="auto"/>
          <w:sz w:val="24"/>
          <w:lang w:val="en-GB"/>
        </w:rPr>
      </w:pPr>
      <w:r>
        <w:rPr>
          <w:rFonts w:hint="eastAsia" w:ascii="宋体" w:hAnsi="宋体" w:eastAsia="宋体" w:cs="宋体"/>
          <w:color w:val="auto"/>
          <w:sz w:val="24"/>
          <w:lang w:val="en-GB"/>
        </w:rPr>
        <w:t>1</w:t>
      </w:r>
      <w:r>
        <w:rPr>
          <w:rFonts w:hint="eastAsia" w:ascii="宋体" w:hAnsi="宋体" w:eastAsia="宋体" w:cs="宋体"/>
          <w:color w:val="auto"/>
          <w:sz w:val="24"/>
        </w:rPr>
        <w:t>.</w:t>
      </w:r>
      <w:r>
        <w:rPr>
          <w:rFonts w:hint="eastAsia" w:ascii="宋体" w:hAnsi="宋体" w:eastAsia="宋体" w:cs="宋体"/>
          <w:color w:val="auto"/>
          <w:sz w:val="24"/>
          <w:lang w:val="en-GB"/>
        </w:rPr>
        <w:t>廉洁承诺书</w:t>
      </w:r>
    </w:p>
    <w:p w14:paraId="469E15B4">
      <w:pPr>
        <w:spacing w:line="600" w:lineRule="exact"/>
        <w:ind w:firstLine="480" w:firstLineChars="200"/>
        <w:rPr>
          <w:rFonts w:hint="eastAsia" w:ascii="宋体" w:hAnsi="宋体" w:eastAsia="宋体" w:cs="宋体"/>
          <w:color w:val="auto"/>
          <w:sz w:val="24"/>
          <w:lang w:val="en-GB"/>
        </w:rPr>
      </w:pPr>
      <w:r>
        <w:rPr>
          <w:rFonts w:hint="eastAsia" w:ascii="宋体" w:hAnsi="宋体" w:eastAsia="宋体" w:cs="宋体"/>
          <w:color w:val="auto"/>
          <w:sz w:val="24"/>
        </w:rPr>
        <w:t>2.保密承诺书</w:t>
      </w:r>
    </w:p>
    <w:p w14:paraId="7FCF5549">
      <w:pPr>
        <w:spacing w:line="600" w:lineRule="exact"/>
        <w:rPr>
          <w:rFonts w:hint="eastAsia" w:ascii="宋体" w:hAnsi="宋体" w:eastAsia="宋体" w:cs="宋体"/>
          <w:color w:val="auto"/>
          <w:kern w:val="0"/>
          <w:sz w:val="24"/>
          <w:lang w:val="en-GB"/>
        </w:rPr>
      </w:pPr>
    </w:p>
    <w:p w14:paraId="7427AFE1">
      <w:pPr>
        <w:suppressAutoHyphens/>
        <w:spacing w:line="600" w:lineRule="exact"/>
        <w:ind w:firstLine="482" w:firstLineChars="200"/>
        <w:rPr>
          <w:rFonts w:hint="eastAsia" w:ascii="宋体" w:hAnsi="宋体" w:eastAsia="宋体" w:cs="宋体"/>
          <w:b/>
          <w:bCs/>
          <w:color w:val="auto"/>
          <w:kern w:val="0"/>
          <w:sz w:val="24"/>
          <w:lang w:val="en-GB"/>
        </w:rPr>
      </w:pPr>
      <w:r>
        <w:rPr>
          <w:rFonts w:hint="eastAsia" w:ascii="宋体" w:hAnsi="宋体" w:eastAsia="宋体" w:cs="宋体"/>
          <w:b/>
          <w:bCs/>
          <w:color w:val="auto"/>
          <w:kern w:val="0"/>
          <w:sz w:val="24"/>
          <w:lang w:val="en-GB"/>
        </w:rPr>
        <w:t xml:space="preserve">甲方：   （盖章）   </w:t>
      </w:r>
      <w:r>
        <w:rPr>
          <w:rFonts w:hint="eastAsia" w:ascii="宋体" w:hAnsi="宋体" w:eastAsia="宋体" w:cs="宋体"/>
          <w:b/>
          <w:bCs/>
          <w:color w:val="auto"/>
          <w:kern w:val="0"/>
          <w:sz w:val="24"/>
          <w:lang w:val="en-GB"/>
        </w:rPr>
        <w:tab/>
      </w:r>
      <w:r>
        <w:rPr>
          <w:rFonts w:hint="eastAsia" w:ascii="宋体" w:hAnsi="宋体" w:eastAsia="宋体" w:cs="宋体"/>
          <w:b/>
          <w:bCs/>
          <w:color w:val="auto"/>
          <w:kern w:val="0"/>
          <w:sz w:val="24"/>
          <w:lang w:val="en-GB"/>
        </w:rPr>
        <w:tab/>
      </w:r>
      <w:r>
        <w:rPr>
          <w:rFonts w:hint="eastAsia" w:ascii="宋体" w:hAnsi="宋体" w:eastAsia="宋体" w:cs="宋体"/>
          <w:b/>
          <w:bCs/>
          <w:color w:val="auto"/>
          <w:kern w:val="0"/>
          <w:sz w:val="24"/>
          <w:lang w:val="en-GB"/>
        </w:rPr>
        <w:t xml:space="preserve">   </w:t>
      </w:r>
      <w:r>
        <w:rPr>
          <w:rFonts w:hint="eastAsia" w:ascii="宋体" w:hAnsi="宋体" w:eastAsia="宋体" w:cs="宋体"/>
          <w:b/>
          <w:bCs/>
          <w:color w:val="auto"/>
          <w:kern w:val="0"/>
          <w:sz w:val="24"/>
          <w:lang w:val="en-GB"/>
        </w:rPr>
        <w:tab/>
      </w:r>
      <w:r>
        <w:rPr>
          <w:rFonts w:hint="eastAsia" w:ascii="宋体" w:hAnsi="宋体" w:eastAsia="宋体" w:cs="宋体"/>
          <w:b/>
          <w:bCs/>
          <w:color w:val="auto"/>
          <w:kern w:val="0"/>
          <w:sz w:val="24"/>
          <w:lang w:val="en-GB"/>
        </w:rPr>
        <w:t xml:space="preserve">       乙方：   （盖章）</w:t>
      </w:r>
    </w:p>
    <w:p w14:paraId="38ED9575">
      <w:pPr>
        <w:suppressAutoHyphens/>
        <w:spacing w:line="600" w:lineRule="exact"/>
        <w:ind w:firstLine="480" w:firstLineChars="200"/>
        <w:rPr>
          <w:rFonts w:hint="eastAsia" w:ascii="宋体" w:hAnsi="宋体" w:eastAsia="宋体" w:cs="宋体"/>
          <w:color w:val="auto"/>
          <w:kern w:val="0"/>
          <w:sz w:val="24"/>
          <w:lang w:val="en-GB"/>
        </w:rPr>
      </w:pPr>
      <w:r>
        <w:rPr>
          <w:rFonts w:hint="eastAsia" w:ascii="宋体" w:hAnsi="宋体" w:eastAsia="宋体" w:cs="宋体"/>
          <w:color w:val="auto"/>
          <w:kern w:val="0"/>
          <w:sz w:val="24"/>
          <w:lang w:val="en-GB"/>
        </w:rPr>
        <w:t xml:space="preserve">法定代表人（授权代表人）：         法定代表人（授权代表人）  ：   </w:t>
      </w:r>
    </w:p>
    <w:p w14:paraId="754A00D6">
      <w:pPr>
        <w:suppressAutoHyphens/>
        <w:spacing w:line="600" w:lineRule="exact"/>
        <w:ind w:firstLine="480" w:firstLineChars="200"/>
        <w:rPr>
          <w:rFonts w:hint="eastAsia" w:ascii="宋体" w:hAnsi="宋体" w:eastAsia="宋体" w:cs="宋体"/>
          <w:color w:val="auto"/>
          <w:kern w:val="0"/>
          <w:sz w:val="24"/>
          <w:lang w:val="en-GB"/>
        </w:rPr>
      </w:pPr>
    </w:p>
    <w:p w14:paraId="6496FB5C">
      <w:pPr>
        <w:suppressAutoHyphens/>
        <w:spacing w:line="600" w:lineRule="exact"/>
        <w:ind w:firstLine="480" w:firstLineChars="200"/>
        <w:rPr>
          <w:rFonts w:hint="eastAsia" w:ascii="宋体" w:hAnsi="宋体" w:eastAsia="宋体" w:cs="宋体"/>
          <w:color w:val="auto"/>
          <w:kern w:val="0"/>
          <w:sz w:val="24"/>
          <w:lang w:val="en-GB"/>
        </w:rPr>
      </w:pPr>
      <w:r>
        <w:rPr>
          <w:rFonts w:hint="eastAsia" w:ascii="宋体" w:hAnsi="宋体" w:eastAsia="宋体" w:cs="宋体"/>
          <w:color w:val="auto"/>
          <w:kern w:val="0"/>
          <w:sz w:val="24"/>
          <w:lang w:val="en-GB"/>
        </w:rPr>
        <w:t xml:space="preserve">          </w:t>
      </w:r>
    </w:p>
    <w:p w14:paraId="356B6AB6">
      <w:pPr>
        <w:suppressAutoHyphens/>
        <w:spacing w:line="600" w:lineRule="exact"/>
        <w:ind w:firstLine="480" w:firstLineChars="200"/>
        <w:rPr>
          <w:rFonts w:hint="eastAsia" w:ascii="宋体" w:hAnsi="宋体" w:eastAsia="宋体" w:cs="宋体"/>
          <w:color w:val="auto"/>
          <w:kern w:val="0"/>
          <w:sz w:val="24"/>
          <w:lang w:val="en-GB"/>
        </w:rPr>
      </w:pPr>
      <w:r>
        <w:rPr>
          <w:rFonts w:hint="eastAsia" w:ascii="宋体" w:hAnsi="宋体" w:eastAsia="宋体" w:cs="宋体"/>
          <w:color w:val="auto"/>
          <w:kern w:val="0"/>
          <w:sz w:val="24"/>
          <w:lang w:val="en-GB"/>
        </w:rPr>
        <w:t>地    址：成都市青羊区正府街</w:t>
      </w:r>
      <w:r>
        <w:rPr>
          <w:rFonts w:hint="eastAsia" w:ascii="宋体" w:hAnsi="宋体" w:eastAsia="宋体" w:cs="宋体"/>
          <w:color w:val="auto"/>
          <w:kern w:val="0"/>
          <w:sz w:val="24"/>
        </w:rPr>
        <w:t>108号</w:t>
      </w:r>
      <w:r>
        <w:rPr>
          <w:rFonts w:hint="eastAsia" w:ascii="宋体" w:hAnsi="宋体" w:eastAsia="宋体" w:cs="宋体"/>
          <w:color w:val="auto"/>
          <w:kern w:val="0"/>
          <w:sz w:val="24"/>
          <w:lang w:val="en-GB"/>
        </w:rPr>
        <w:t xml:space="preserve"> 地    址：</w:t>
      </w:r>
    </w:p>
    <w:p w14:paraId="6A09B729">
      <w:pPr>
        <w:suppressAutoHyphens/>
        <w:spacing w:line="600" w:lineRule="exact"/>
        <w:ind w:firstLine="480" w:firstLineChars="200"/>
        <w:rPr>
          <w:rFonts w:hint="eastAsia" w:ascii="宋体" w:hAnsi="宋体" w:eastAsia="宋体" w:cs="宋体"/>
          <w:color w:val="auto"/>
          <w:kern w:val="0"/>
          <w:sz w:val="24"/>
          <w:lang w:val="en-GB"/>
        </w:rPr>
      </w:pPr>
      <w:r>
        <w:rPr>
          <w:rFonts w:hint="eastAsia" w:ascii="宋体" w:hAnsi="宋体" w:eastAsia="宋体" w:cs="宋体"/>
          <w:color w:val="auto"/>
          <w:kern w:val="0"/>
          <w:sz w:val="24"/>
          <w:lang w:val="en-GB"/>
        </w:rPr>
        <w:t xml:space="preserve">开户银行：工行青龙支行 </w:t>
      </w:r>
      <w:r>
        <w:rPr>
          <w:rFonts w:hint="eastAsia" w:ascii="宋体" w:hAnsi="宋体" w:eastAsia="宋体" w:cs="宋体"/>
          <w:color w:val="auto"/>
          <w:kern w:val="0"/>
          <w:sz w:val="24"/>
        </w:rPr>
        <w:t xml:space="preserve">            </w:t>
      </w:r>
      <w:r>
        <w:rPr>
          <w:rFonts w:hint="eastAsia" w:ascii="宋体" w:hAnsi="宋体" w:eastAsia="宋体" w:cs="宋体"/>
          <w:color w:val="auto"/>
          <w:kern w:val="0"/>
          <w:sz w:val="24"/>
          <w:lang w:val="en-GB"/>
        </w:rPr>
        <w:t>开户银行：</w:t>
      </w:r>
    </w:p>
    <w:p w14:paraId="6FF302BE">
      <w:pPr>
        <w:suppressAutoHyphens/>
        <w:spacing w:line="600" w:lineRule="exact"/>
        <w:ind w:firstLine="480" w:firstLineChars="200"/>
        <w:rPr>
          <w:rFonts w:hint="eastAsia" w:ascii="宋体" w:hAnsi="宋体" w:eastAsia="宋体" w:cs="宋体"/>
          <w:color w:val="auto"/>
          <w:kern w:val="0"/>
          <w:sz w:val="24"/>
          <w:lang w:val="en-GB"/>
        </w:rPr>
      </w:pPr>
      <w:r>
        <w:rPr>
          <w:rFonts w:hint="eastAsia" w:ascii="宋体" w:hAnsi="宋体" w:eastAsia="宋体" w:cs="宋体"/>
          <w:color w:val="auto"/>
          <w:kern w:val="0"/>
          <w:sz w:val="24"/>
          <w:lang w:val="en-GB"/>
        </w:rPr>
        <w:t>账</w:t>
      </w:r>
      <w:r>
        <w:rPr>
          <w:rFonts w:hint="eastAsia" w:ascii="宋体" w:hAnsi="宋体" w:eastAsia="宋体" w:cs="宋体"/>
          <w:color w:val="auto"/>
          <w:kern w:val="0"/>
          <w:sz w:val="24"/>
        </w:rPr>
        <w:t xml:space="preserve">    </w:t>
      </w:r>
      <w:r>
        <w:rPr>
          <w:rFonts w:hint="eastAsia" w:ascii="宋体" w:hAnsi="宋体" w:eastAsia="宋体" w:cs="宋体"/>
          <w:color w:val="auto"/>
          <w:kern w:val="0"/>
          <w:sz w:val="24"/>
          <w:lang w:val="en-GB"/>
        </w:rPr>
        <w:t>号：</w:t>
      </w:r>
      <w:r>
        <w:rPr>
          <w:rFonts w:hint="eastAsia" w:ascii="宋体" w:hAnsi="宋体" w:eastAsia="宋体" w:cs="宋体"/>
          <w:color w:val="auto"/>
          <w:kern w:val="0"/>
          <w:sz w:val="24"/>
        </w:rPr>
        <w:t>4402210009008806578</w:t>
      </w:r>
      <w:r>
        <w:rPr>
          <w:rFonts w:hint="eastAsia" w:ascii="宋体" w:hAnsi="宋体" w:eastAsia="宋体" w:cs="宋体"/>
          <w:color w:val="auto"/>
          <w:kern w:val="0"/>
          <w:sz w:val="24"/>
          <w:lang w:val="en-GB"/>
        </w:rPr>
        <w:t xml:space="preserve">      账    号：</w:t>
      </w:r>
    </w:p>
    <w:p w14:paraId="126673C9">
      <w:pPr>
        <w:suppressAutoHyphens/>
        <w:spacing w:line="600" w:lineRule="exact"/>
        <w:ind w:firstLine="480" w:firstLineChars="200"/>
        <w:rPr>
          <w:rFonts w:hint="eastAsia" w:ascii="宋体" w:hAnsi="宋体" w:eastAsia="宋体" w:cs="宋体"/>
          <w:color w:val="auto"/>
          <w:kern w:val="0"/>
          <w:sz w:val="24"/>
          <w:lang w:val="en-GB"/>
        </w:rPr>
      </w:pPr>
      <w:r>
        <w:rPr>
          <w:rFonts w:hint="eastAsia" w:ascii="宋体" w:hAnsi="宋体" w:eastAsia="宋体" w:cs="宋体"/>
          <w:color w:val="auto"/>
          <w:kern w:val="0"/>
          <w:sz w:val="24"/>
          <w:lang w:val="en-GB"/>
        </w:rPr>
        <w:t>电    话：                         电    话：</w:t>
      </w:r>
    </w:p>
    <w:p w14:paraId="614122A5">
      <w:pPr>
        <w:suppressAutoHyphens/>
        <w:spacing w:line="600" w:lineRule="exact"/>
        <w:ind w:firstLine="480" w:firstLineChars="200"/>
        <w:rPr>
          <w:rFonts w:hint="eastAsia" w:ascii="宋体" w:hAnsi="宋体" w:eastAsia="宋体" w:cs="宋体"/>
          <w:color w:val="auto"/>
          <w:kern w:val="0"/>
          <w:sz w:val="24"/>
          <w:lang w:val="en-GB"/>
        </w:rPr>
      </w:pPr>
      <w:r>
        <w:rPr>
          <w:rFonts w:hint="eastAsia" w:ascii="宋体" w:hAnsi="宋体" w:eastAsia="宋体" w:cs="宋体"/>
          <w:color w:val="auto"/>
          <w:kern w:val="0"/>
          <w:sz w:val="24"/>
          <w:lang w:val="en-GB"/>
        </w:rPr>
        <w:t xml:space="preserve">签约日期：     年    月    日 </w:t>
      </w:r>
      <w:r>
        <w:rPr>
          <w:rFonts w:hint="eastAsia" w:ascii="宋体" w:hAnsi="宋体" w:eastAsia="宋体" w:cs="宋体"/>
          <w:color w:val="auto"/>
          <w:kern w:val="0"/>
          <w:sz w:val="24"/>
          <w:lang w:val="en-GB"/>
        </w:rPr>
        <w:tab/>
      </w:r>
      <w:r>
        <w:rPr>
          <w:rFonts w:hint="eastAsia" w:ascii="宋体" w:hAnsi="宋体" w:eastAsia="宋体" w:cs="宋体"/>
          <w:color w:val="auto"/>
          <w:kern w:val="0"/>
          <w:sz w:val="24"/>
          <w:lang w:val="en-GB"/>
        </w:rPr>
        <w:tab/>
      </w:r>
      <w:r>
        <w:rPr>
          <w:rFonts w:hint="eastAsia" w:ascii="宋体" w:hAnsi="宋体" w:eastAsia="宋体" w:cs="宋体"/>
          <w:color w:val="auto"/>
          <w:kern w:val="0"/>
          <w:sz w:val="24"/>
          <w:lang w:val="en-GB"/>
        </w:rPr>
        <w:t>签约日期：    年    月   日</w:t>
      </w:r>
    </w:p>
    <w:p w14:paraId="60BF138F">
      <w:pPr>
        <w:rPr>
          <w:rFonts w:hint="eastAsia" w:ascii="宋体" w:hAnsi="宋体" w:eastAsia="宋体" w:cs="宋体"/>
          <w:color w:val="auto"/>
          <w:kern w:val="0"/>
          <w:sz w:val="44"/>
          <w:szCs w:val="44"/>
          <w:lang w:val="en-GB"/>
        </w:rPr>
      </w:pPr>
      <w:r>
        <w:rPr>
          <w:rFonts w:hint="eastAsia" w:ascii="宋体" w:hAnsi="宋体" w:eastAsia="宋体" w:cs="宋体"/>
          <w:color w:val="auto"/>
          <w:kern w:val="0"/>
          <w:sz w:val="44"/>
          <w:szCs w:val="44"/>
          <w:lang w:val="en-GB"/>
        </w:rPr>
        <w:br w:type="page"/>
      </w:r>
    </w:p>
    <w:p w14:paraId="2F8F3DDD">
      <w:pPr>
        <w:widowControl/>
        <w:suppressAutoHyphens/>
        <w:spacing w:line="620" w:lineRule="exact"/>
        <w:jc w:val="center"/>
        <w:rPr>
          <w:rFonts w:hint="eastAsia" w:ascii="宋体" w:hAnsi="宋体" w:eastAsia="宋体" w:cs="宋体"/>
          <w:b/>
          <w:bCs/>
          <w:color w:val="auto"/>
          <w:sz w:val="32"/>
          <w:lang w:val="en-GB"/>
        </w:rPr>
      </w:pPr>
      <w:r>
        <w:rPr>
          <w:rFonts w:hint="eastAsia" w:ascii="宋体" w:hAnsi="宋体" w:eastAsia="宋体" w:cs="宋体"/>
          <w:color w:val="auto"/>
          <w:kern w:val="0"/>
          <w:sz w:val="44"/>
          <w:szCs w:val="44"/>
          <w:lang w:val="en-GB"/>
        </w:rPr>
        <w:t>廉洁承诺书</w:t>
      </w:r>
    </w:p>
    <w:p w14:paraId="12FD39BF">
      <w:pPr>
        <w:widowControl/>
        <w:suppressAutoHyphens/>
        <w:spacing w:line="340" w:lineRule="exact"/>
        <w:jc w:val="left"/>
        <w:rPr>
          <w:rFonts w:hint="eastAsia" w:ascii="宋体" w:hAnsi="宋体" w:eastAsia="宋体" w:cs="宋体"/>
          <w:color w:val="auto"/>
          <w:kern w:val="0"/>
          <w:sz w:val="28"/>
          <w:szCs w:val="28"/>
          <w:lang w:val="en-GB"/>
        </w:rPr>
      </w:pPr>
    </w:p>
    <w:p w14:paraId="4D86BB02">
      <w:pPr>
        <w:widowControl/>
        <w:suppressAutoHyphens/>
        <w:spacing w:line="500" w:lineRule="exact"/>
        <w:jc w:val="left"/>
        <w:rPr>
          <w:rFonts w:hint="eastAsia" w:ascii="宋体" w:hAnsi="宋体" w:eastAsia="宋体" w:cs="宋体"/>
          <w:color w:val="auto"/>
          <w:kern w:val="0"/>
          <w:sz w:val="24"/>
          <w:lang w:val="en-GB"/>
        </w:rPr>
      </w:pPr>
      <w:r>
        <w:rPr>
          <w:rFonts w:hint="eastAsia" w:ascii="宋体" w:hAnsi="宋体" w:eastAsia="宋体" w:cs="宋体"/>
          <w:color w:val="auto"/>
          <w:kern w:val="0"/>
          <w:sz w:val="24"/>
          <w:lang w:val="en-GB"/>
        </w:rPr>
        <w:t>四川省高级人民法院：</w:t>
      </w:r>
    </w:p>
    <w:p w14:paraId="244BD898">
      <w:pPr>
        <w:widowControl/>
        <w:suppressAutoHyphens/>
        <w:spacing w:line="500" w:lineRule="exact"/>
        <w:ind w:firstLine="480"/>
        <w:jc w:val="left"/>
        <w:rPr>
          <w:rFonts w:hint="eastAsia" w:ascii="宋体" w:hAnsi="宋体" w:eastAsia="宋体" w:cs="宋体"/>
          <w:color w:val="auto"/>
          <w:kern w:val="0"/>
          <w:sz w:val="24"/>
          <w:lang w:val="en-GB"/>
        </w:rPr>
      </w:pPr>
      <w:r>
        <w:rPr>
          <w:rFonts w:hint="eastAsia" w:ascii="宋体" w:hAnsi="宋体" w:eastAsia="宋体" w:cs="宋体"/>
          <w:color w:val="auto"/>
          <w:kern w:val="0"/>
          <w:sz w:val="24"/>
          <w:lang w:val="en-GB"/>
        </w:rPr>
        <w:t>为保障双方合法权益，共同维护公平竞争的市场环境，我司作为你院</w:t>
      </w:r>
      <w:r>
        <w:rPr>
          <w:rFonts w:hint="eastAsia" w:ascii="宋体" w:hAnsi="宋体" w:eastAsia="宋体" w:cs="宋体"/>
          <w:color w:val="auto"/>
          <w:kern w:val="0"/>
          <w:sz w:val="24"/>
          <w:u w:val="single"/>
        </w:rPr>
        <w:t xml:space="preserve"> 安检设备采购    </w:t>
      </w:r>
      <w:r>
        <w:rPr>
          <w:rFonts w:hint="eastAsia" w:ascii="宋体" w:hAnsi="宋体" w:eastAsia="宋体" w:cs="宋体"/>
          <w:color w:val="auto"/>
          <w:kern w:val="0"/>
          <w:sz w:val="24"/>
          <w:lang w:val="en-GB"/>
        </w:rPr>
        <w:t>项目的供应商，现郑重承诺如下：</w:t>
      </w:r>
    </w:p>
    <w:p w14:paraId="2C05180F">
      <w:pPr>
        <w:widowControl/>
        <w:suppressAutoHyphens/>
        <w:spacing w:line="500" w:lineRule="exact"/>
        <w:ind w:firstLine="480" w:firstLineChars="200"/>
        <w:jc w:val="left"/>
        <w:rPr>
          <w:rFonts w:hint="eastAsia" w:ascii="宋体" w:hAnsi="宋体" w:eastAsia="宋体" w:cs="宋体"/>
          <w:color w:val="auto"/>
          <w:spacing w:val="-6"/>
          <w:kern w:val="0"/>
          <w:sz w:val="24"/>
          <w:lang w:val="en-GB"/>
        </w:rPr>
      </w:pPr>
      <w:r>
        <w:rPr>
          <w:rFonts w:hint="eastAsia" w:ascii="宋体" w:hAnsi="宋体" w:eastAsia="宋体" w:cs="宋体"/>
          <w:color w:val="auto"/>
          <w:kern w:val="0"/>
          <w:sz w:val="24"/>
          <w:lang w:val="en-GB"/>
        </w:rPr>
        <w:t>一、严格遵守相关</w:t>
      </w:r>
      <w:r>
        <w:rPr>
          <w:rFonts w:hint="eastAsia" w:ascii="宋体" w:hAnsi="宋体" w:eastAsia="宋体" w:cs="宋体"/>
          <w:color w:val="auto"/>
          <w:spacing w:val="-6"/>
          <w:kern w:val="0"/>
          <w:sz w:val="24"/>
          <w:lang w:val="en-GB"/>
        </w:rPr>
        <w:t>法律法规、行业管理规定和你院内控制度，诚实守信、合作共赢。</w:t>
      </w:r>
    </w:p>
    <w:p w14:paraId="79FBA249">
      <w:pPr>
        <w:widowControl/>
        <w:suppressAutoHyphens/>
        <w:spacing w:line="500" w:lineRule="exact"/>
        <w:ind w:firstLine="480" w:firstLineChars="200"/>
        <w:jc w:val="left"/>
        <w:rPr>
          <w:rFonts w:hint="eastAsia" w:ascii="宋体" w:hAnsi="宋体" w:eastAsia="宋体" w:cs="宋体"/>
          <w:color w:val="auto"/>
          <w:kern w:val="0"/>
          <w:sz w:val="24"/>
          <w:lang w:val="en-GB"/>
        </w:rPr>
      </w:pPr>
      <w:r>
        <w:rPr>
          <w:rFonts w:hint="eastAsia" w:ascii="宋体" w:hAnsi="宋体" w:eastAsia="宋体" w:cs="宋体"/>
          <w:color w:val="auto"/>
          <w:kern w:val="0"/>
          <w:sz w:val="24"/>
          <w:lang w:val="en-GB"/>
        </w:rPr>
        <w:t>二、</w:t>
      </w:r>
      <w:r>
        <w:rPr>
          <w:rFonts w:hint="eastAsia" w:ascii="宋体" w:hAnsi="宋体" w:eastAsia="宋体" w:cs="宋体"/>
          <w:color w:val="auto"/>
          <w:kern w:val="0"/>
          <w:sz w:val="24"/>
        </w:rPr>
        <w:t>不隐瞒知晓的任何可能损害你院合法权益的信息，</w:t>
      </w:r>
      <w:r>
        <w:rPr>
          <w:rFonts w:hint="eastAsia" w:ascii="宋体" w:hAnsi="宋体" w:eastAsia="宋体" w:cs="宋体"/>
          <w:color w:val="auto"/>
          <w:kern w:val="0"/>
          <w:sz w:val="24"/>
          <w:lang w:val="en-GB"/>
        </w:rPr>
        <w:t>主动申报与你院工作人员是否存在关联关系。</w:t>
      </w:r>
    </w:p>
    <w:p w14:paraId="47980EB6">
      <w:pPr>
        <w:widowControl/>
        <w:suppressAutoHyphens/>
        <w:spacing w:line="500" w:lineRule="exact"/>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lang w:val="en-GB"/>
        </w:rPr>
        <w:t>三、如实提供项目信息，不隐瞒、不谎报，及时、准确通报项目实施进度、交付成果等，</w:t>
      </w:r>
      <w:r>
        <w:rPr>
          <w:rFonts w:hint="eastAsia" w:ascii="宋体" w:hAnsi="宋体" w:eastAsia="宋体" w:cs="宋体"/>
          <w:color w:val="auto"/>
          <w:kern w:val="0"/>
          <w:sz w:val="24"/>
        </w:rPr>
        <w:t>友好协商、依法依规解决合作过程中出现的问题和争议。</w:t>
      </w:r>
    </w:p>
    <w:p w14:paraId="63163639">
      <w:pPr>
        <w:widowControl/>
        <w:suppressAutoHyphens/>
        <w:spacing w:line="500" w:lineRule="exact"/>
        <w:ind w:firstLine="480" w:firstLineChars="200"/>
        <w:jc w:val="left"/>
        <w:rPr>
          <w:rFonts w:hint="eastAsia" w:ascii="宋体" w:hAnsi="宋体" w:eastAsia="宋体" w:cs="宋体"/>
          <w:color w:val="auto"/>
          <w:kern w:val="0"/>
          <w:sz w:val="24"/>
          <w:lang w:val="en-GB"/>
        </w:rPr>
      </w:pPr>
      <w:r>
        <w:rPr>
          <w:rFonts w:hint="eastAsia" w:ascii="宋体" w:hAnsi="宋体" w:eastAsia="宋体" w:cs="宋体"/>
          <w:color w:val="auto"/>
          <w:kern w:val="0"/>
          <w:sz w:val="24"/>
          <w:lang w:val="en-GB"/>
        </w:rPr>
        <w:t>四、不借你院名义从事突破合同约定的活动或不正当活动。坚决杜绝利益输送，积极配合你院开展党风廉政建设，合作中发现不廉洁情况及时反馈。</w:t>
      </w:r>
    </w:p>
    <w:p w14:paraId="4DB35E2A">
      <w:pPr>
        <w:widowControl/>
        <w:suppressAutoHyphens/>
        <w:spacing w:line="500" w:lineRule="exact"/>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五、加强对员工的教育和管理，定期检查和评估业务活动，及时发现和纠正可能存在的不廉洁问题。</w:t>
      </w:r>
    </w:p>
    <w:p w14:paraId="4236E062">
      <w:pPr>
        <w:widowControl/>
        <w:suppressAutoHyphens/>
        <w:spacing w:line="500" w:lineRule="exact"/>
        <w:ind w:firstLine="482"/>
        <w:rPr>
          <w:rFonts w:hint="eastAsia" w:ascii="宋体" w:hAnsi="宋体" w:eastAsia="宋体" w:cs="宋体"/>
          <w:color w:val="auto"/>
          <w:kern w:val="0"/>
          <w:sz w:val="24"/>
        </w:rPr>
      </w:pPr>
      <w:r>
        <w:rPr>
          <w:rFonts w:hint="eastAsia" w:ascii="宋体" w:hAnsi="宋体" w:eastAsia="宋体" w:cs="宋体"/>
          <w:color w:val="auto"/>
          <w:kern w:val="0"/>
          <w:sz w:val="24"/>
        </w:rPr>
        <w:t>本承诺书自签署并加盖公章之日起生效，在合作期间内有效，我司将积极配合你院对廉洁承诺履行情况的监督和检查，若有违反，自愿承担相应责任，包括但不限于赔偿经济损失、声誉损害，终止合作关系，接受法律法规处罚等。</w:t>
      </w:r>
    </w:p>
    <w:p w14:paraId="4311F4EE">
      <w:pPr>
        <w:widowControl/>
        <w:spacing w:line="500" w:lineRule="exact"/>
        <w:rPr>
          <w:rFonts w:hint="eastAsia" w:ascii="宋体" w:hAnsi="宋体" w:eastAsia="宋体" w:cs="宋体"/>
          <w:bCs/>
          <w:color w:val="auto"/>
          <w:sz w:val="24"/>
        </w:rPr>
      </w:pPr>
    </w:p>
    <w:p w14:paraId="69F53E69">
      <w:pPr>
        <w:widowControl/>
        <w:spacing w:line="500" w:lineRule="exact"/>
        <w:rPr>
          <w:rFonts w:hint="eastAsia" w:ascii="宋体" w:hAnsi="宋体" w:eastAsia="宋体" w:cs="宋体"/>
          <w:bCs/>
          <w:color w:val="auto"/>
          <w:sz w:val="24"/>
        </w:rPr>
      </w:pPr>
    </w:p>
    <w:p w14:paraId="43DF852F">
      <w:pPr>
        <w:widowControl/>
        <w:suppressAutoHyphens/>
        <w:spacing w:line="500" w:lineRule="exact"/>
        <w:ind w:firstLine="5160" w:firstLineChars="2150"/>
        <w:jc w:val="left"/>
        <w:rPr>
          <w:rFonts w:hint="eastAsia" w:ascii="宋体" w:hAnsi="宋体" w:eastAsia="宋体" w:cs="宋体"/>
          <w:color w:val="auto"/>
          <w:kern w:val="0"/>
          <w:sz w:val="24"/>
        </w:rPr>
      </w:pPr>
      <w:r>
        <w:rPr>
          <w:rFonts w:hint="eastAsia" w:ascii="宋体" w:hAnsi="宋体" w:eastAsia="宋体" w:cs="宋体"/>
          <w:color w:val="auto"/>
          <w:kern w:val="0"/>
          <w:sz w:val="24"/>
        </w:rPr>
        <w:t>公司（盖章）：</w:t>
      </w:r>
    </w:p>
    <w:p w14:paraId="2B1DDFF3">
      <w:pPr>
        <w:widowControl/>
        <w:suppressAutoHyphens/>
        <w:spacing w:line="500" w:lineRule="exact"/>
        <w:ind w:firstLine="5160" w:firstLineChars="2150"/>
        <w:jc w:val="left"/>
        <w:rPr>
          <w:rFonts w:hint="eastAsia" w:ascii="宋体" w:hAnsi="宋体" w:eastAsia="宋体" w:cs="宋体"/>
          <w:color w:val="auto"/>
          <w:kern w:val="0"/>
          <w:sz w:val="24"/>
        </w:rPr>
      </w:pPr>
      <w:r>
        <w:rPr>
          <w:rFonts w:hint="eastAsia" w:ascii="宋体" w:hAnsi="宋体" w:eastAsia="宋体" w:cs="宋体"/>
          <w:color w:val="auto"/>
          <w:kern w:val="0"/>
          <w:sz w:val="24"/>
        </w:rPr>
        <w:t xml:space="preserve">法定代表人或授权代表（签字）：    </w:t>
      </w:r>
    </w:p>
    <w:p w14:paraId="50501FFF">
      <w:pPr>
        <w:widowControl/>
        <w:suppressAutoHyphens/>
        <w:spacing w:line="500" w:lineRule="exact"/>
        <w:ind w:firstLine="480"/>
        <w:jc w:val="left"/>
        <w:rPr>
          <w:rFonts w:hint="eastAsia" w:ascii="宋体" w:hAnsi="宋体" w:eastAsia="宋体" w:cs="宋体"/>
          <w:color w:val="auto"/>
          <w:sz w:val="24"/>
        </w:rPr>
      </w:pPr>
      <w:r>
        <w:rPr>
          <w:rFonts w:hint="eastAsia" w:ascii="宋体" w:hAnsi="宋体" w:eastAsia="宋体" w:cs="宋体"/>
          <w:color w:val="auto"/>
          <w:kern w:val="0"/>
          <w:sz w:val="24"/>
        </w:rPr>
        <w:t xml:space="preserve">                                               年   月   日  </w:t>
      </w:r>
    </w:p>
    <w:p w14:paraId="4A75614B">
      <w:pPr>
        <w:keepNext w:val="0"/>
        <w:keepLines w:val="0"/>
        <w:pageBreakBefore w:val="0"/>
        <w:widowControl/>
        <w:kinsoku/>
        <w:wordWrap/>
        <w:overflowPunct/>
        <w:topLinePunct w:val="0"/>
        <w:autoSpaceDE/>
        <w:autoSpaceDN/>
        <w:bidi w:val="0"/>
        <w:adjustRightInd/>
        <w:snapToGrid/>
        <w:spacing w:beforeLines="0" w:afterLines="0" w:line="500" w:lineRule="exact"/>
        <w:ind w:firstLine="480"/>
        <w:jc w:val="left"/>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 xml:space="preserve"> </w:t>
      </w:r>
    </w:p>
    <w:p w14:paraId="5BF6FA75">
      <w:pPr>
        <w:spacing w:beforeLines="0" w:afterLines="0" w:line="500" w:lineRule="exact"/>
        <w:rPr>
          <w:rFonts w:hint="eastAsia" w:ascii="宋体" w:hAnsi="宋体" w:eastAsia="宋体" w:cs="宋体"/>
          <w:color w:val="auto"/>
          <w:kern w:val="0"/>
          <w:sz w:val="32"/>
          <w:szCs w:val="32"/>
          <w:highlight w:val="none"/>
          <w:lang w:val="en-US" w:eastAsia="zh-CN" w:bidi="ar-SA"/>
        </w:rPr>
      </w:pPr>
    </w:p>
    <w:p w14:paraId="66B9F79D">
      <w:pPr>
        <w:spacing w:beforeLines="0" w:afterLines="0" w:line="300" w:lineRule="auto"/>
        <w:rPr>
          <w:rFonts w:hint="eastAsia" w:ascii="宋体" w:hAnsi="宋体" w:eastAsia="宋体" w:cs="宋体"/>
          <w:color w:val="auto"/>
          <w:kern w:val="0"/>
          <w:sz w:val="32"/>
          <w:szCs w:val="32"/>
          <w:highlight w:val="none"/>
          <w:lang w:val="en-US" w:eastAsia="zh-CN" w:bidi="ar-SA"/>
        </w:rPr>
      </w:pPr>
    </w:p>
    <w:p w14:paraId="30DF7AC4">
      <w:pPr>
        <w:spacing w:line="300" w:lineRule="auto"/>
        <w:rPr>
          <w:rFonts w:hint="eastAsia" w:ascii="宋体" w:hAnsi="宋体" w:eastAsia="宋体" w:cs="宋体"/>
          <w:color w:val="auto"/>
          <w:kern w:val="0"/>
          <w:sz w:val="32"/>
          <w:szCs w:val="32"/>
          <w:highlight w:val="none"/>
          <w:lang w:val="en-US" w:eastAsia="zh-CN" w:bidi="ar-SA"/>
        </w:rPr>
      </w:pPr>
      <w:r>
        <w:rPr>
          <w:rFonts w:hint="eastAsia" w:ascii="宋体" w:hAnsi="宋体" w:eastAsia="宋体" w:cs="宋体"/>
          <w:color w:val="auto"/>
          <w:kern w:val="0"/>
          <w:sz w:val="32"/>
          <w:szCs w:val="32"/>
          <w:highlight w:val="none"/>
          <w:lang w:val="en-US" w:eastAsia="zh-CN" w:bidi="ar-SA"/>
        </w:rPr>
        <w:br w:type="page"/>
      </w:r>
    </w:p>
    <w:p w14:paraId="1FBCD986">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bCs/>
          <w:color w:val="auto"/>
          <w:sz w:val="24"/>
          <w:szCs w:val="24"/>
          <w:highlight w:val="none"/>
          <w:lang w:val="en-US" w:eastAsia="zh-CN" w:bidi="ar-SA"/>
        </w:rPr>
      </w:pPr>
      <w:bookmarkStart w:id="0" w:name="_GoBack"/>
      <w:r>
        <w:rPr>
          <w:rFonts w:hint="eastAsia" w:ascii="宋体" w:hAnsi="宋体" w:eastAsia="宋体" w:cs="宋体"/>
          <w:b w:val="0"/>
          <w:bCs/>
          <w:color w:val="auto"/>
          <w:kern w:val="2"/>
          <w:sz w:val="44"/>
          <w:szCs w:val="44"/>
          <w:highlight w:val="none"/>
          <w:lang w:val="en-US" w:eastAsia="zh-CN" w:bidi="ar-SA"/>
        </w:rPr>
        <w:t>保密承诺书</w:t>
      </w:r>
    </w:p>
    <w:p w14:paraId="61644E1A">
      <w:pPr>
        <w:keepNext w:val="0"/>
        <w:keepLines w:val="0"/>
        <w:pageBreakBefore w:val="0"/>
        <w:widowControl w:val="0"/>
        <w:kinsoku/>
        <w:wordWrap/>
        <w:overflowPunct/>
        <w:topLinePunct w:val="0"/>
        <w:autoSpaceDE/>
        <w:autoSpaceDN/>
        <w:bidi w:val="0"/>
        <w:adjustRightInd/>
        <w:snapToGrid w:val="0"/>
        <w:spacing w:line="240" w:lineRule="auto"/>
        <w:ind w:right="0" w:rightChars="0"/>
        <w:jc w:val="left"/>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四川省高级人民法院</w:t>
      </w:r>
    </w:p>
    <w:p w14:paraId="1AC51EFA">
      <w:pPr>
        <w:keepNext w:val="0"/>
        <w:keepLines w:val="0"/>
        <w:pageBreakBefore w:val="0"/>
        <w:widowControl w:val="0"/>
        <w:kinsoku/>
        <w:wordWrap/>
        <w:overflowPunct/>
        <w:topLinePunct w:val="0"/>
        <w:autoSpaceDE/>
        <w:autoSpaceDN/>
        <w:bidi w:val="0"/>
        <w:adjustRightInd/>
        <w:snapToGrid w:val="0"/>
        <w:spacing w:line="240" w:lineRule="auto"/>
        <w:ind w:right="0" w:rightChars="0" w:firstLine="480" w:firstLineChars="200"/>
        <w:jc w:val="left"/>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 xml:space="preserve">根据有关法律规定，对 </w:t>
      </w:r>
      <w:r>
        <w:rPr>
          <w:rFonts w:hint="eastAsia" w:ascii="宋体" w:hAnsi="宋体" w:eastAsia="宋体" w:cs="宋体"/>
          <w:bCs/>
          <w:color w:val="auto"/>
          <w:kern w:val="2"/>
          <w:sz w:val="24"/>
          <w:szCs w:val="24"/>
          <w:highlight w:val="none"/>
          <w:u w:val="single"/>
          <w:lang w:val="en-US" w:eastAsia="zh-CN" w:bidi="ar-SA"/>
        </w:rPr>
        <w:t xml:space="preserve">安检设备采购 </w:t>
      </w:r>
      <w:r>
        <w:rPr>
          <w:rFonts w:hint="eastAsia" w:ascii="宋体" w:hAnsi="宋体" w:eastAsia="宋体" w:cs="宋体"/>
          <w:bCs/>
          <w:color w:val="auto"/>
          <w:kern w:val="2"/>
          <w:sz w:val="24"/>
          <w:szCs w:val="24"/>
          <w:highlight w:val="none"/>
          <w:lang w:val="en-US" w:eastAsia="zh-CN" w:bidi="ar-SA"/>
        </w:rPr>
        <w:t>项目我司作出如下承诺。</w:t>
      </w:r>
    </w:p>
    <w:p w14:paraId="3C2B8BFB">
      <w:pPr>
        <w:keepNext w:val="0"/>
        <w:keepLines w:val="0"/>
        <w:pageBreakBefore w:val="0"/>
        <w:widowControl w:val="0"/>
        <w:kinsoku/>
        <w:wordWrap/>
        <w:overflowPunct/>
        <w:topLinePunct w:val="0"/>
        <w:autoSpaceDE/>
        <w:autoSpaceDN/>
        <w:bidi w:val="0"/>
        <w:adjustRightInd/>
        <w:snapToGrid w:val="0"/>
        <w:spacing w:line="240" w:lineRule="auto"/>
        <w:ind w:right="0" w:rightChars="0" w:firstLine="480" w:firstLineChars="200"/>
        <w:jc w:val="left"/>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一、我司应采取下列保密措施</w:t>
      </w:r>
    </w:p>
    <w:p w14:paraId="639CB7EB">
      <w:pPr>
        <w:keepNext w:val="0"/>
        <w:keepLines w:val="0"/>
        <w:pageBreakBefore w:val="0"/>
        <w:widowControl/>
        <w:kinsoku/>
        <w:wordWrap/>
        <w:overflowPunct/>
        <w:topLinePunct w:val="0"/>
        <w:autoSpaceDE/>
        <w:autoSpaceDN/>
        <w:bidi w:val="0"/>
        <w:adjustRightInd/>
        <w:snapToGrid w:val="0"/>
        <w:spacing w:line="240" w:lineRule="auto"/>
        <w:ind w:right="0" w:rightChars="0" w:firstLine="480" w:firstLineChars="200"/>
        <w:jc w:val="both"/>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1.建立保密管理制度，妥善保管有关你院的各种文档资料。</w:t>
      </w:r>
    </w:p>
    <w:p w14:paraId="335DD822">
      <w:pPr>
        <w:keepNext w:val="0"/>
        <w:keepLines w:val="0"/>
        <w:pageBreakBefore w:val="0"/>
        <w:widowControl/>
        <w:kinsoku/>
        <w:wordWrap/>
        <w:overflowPunct/>
        <w:topLinePunct w:val="0"/>
        <w:autoSpaceDE/>
        <w:autoSpaceDN/>
        <w:bidi w:val="0"/>
        <w:adjustRightInd/>
        <w:snapToGrid w:val="0"/>
        <w:spacing w:line="240" w:lineRule="auto"/>
        <w:ind w:right="0" w:rightChars="0" w:firstLine="480" w:firstLineChars="200"/>
        <w:jc w:val="both"/>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2.仅在工作需要时，向参与项目实施的我公司人员提供必要的信息。</w:t>
      </w:r>
    </w:p>
    <w:p w14:paraId="7B41F0D7">
      <w:pPr>
        <w:keepNext w:val="0"/>
        <w:keepLines w:val="0"/>
        <w:pageBreakBefore w:val="0"/>
        <w:widowControl/>
        <w:kinsoku/>
        <w:wordWrap/>
        <w:overflowPunct/>
        <w:topLinePunct w:val="0"/>
        <w:autoSpaceDE/>
        <w:autoSpaceDN/>
        <w:bidi w:val="0"/>
        <w:adjustRightInd/>
        <w:snapToGrid w:val="0"/>
        <w:spacing w:line="240" w:lineRule="auto"/>
        <w:ind w:right="0" w:rightChars="0" w:firstLine="480" w:firstLineChars="200"/>
        <w:jc w:val="both"/>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3.采取使知情人员保守秘密的措施，如签订保密承诺书等。</w:t>
      </w:r>
    </w:p>
    <w:p w14:paraId="7BB30E3F">
      <w:pPr>
        <w:keepNext w:val="0"/>
        <w:keepLines w:val="0"/>
        <w:pageBreakBefore w:val="0"/>
        <w:widowControl/>
        <w:kinsoku/>
        <w:wordWrap/>
        <w:overflowPunct/>
        <w:topLinePunct w:val="0"/>
        <w:autoSpaceDE/>
        <w:autoSpaceDN/>
        <w:bidi w:val="0"/>
        <w:adjustRightInd/>
        <w:snapToGrid w:val="0"/>
        <w:spacing w:line="240" w:lineRule="auto"/>
        <w:ind w:right="0" w:rightChars="0" w:firstLine="480" w:firstLineChars="200"/>
        <w:jc w:val="both"/>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4.尽量在必要的最小限度内，对有关资料、图纸、文件进行复印和复制。</w:t>
      </w:r>
    </w:p>
    <w:p w14:paraId="1F55AF68">
      <w:pPr>
        <w:keepNext w:val="0"/>
        <w:keepLines w:val="0"/>
        <w:pageBreakBefore w:val="0"/>
        <w:widowControl/>
        <w:kinsoku/>
        <w:wordWrap/>
        <w:overflowPunct/>
        <w:topLinePunct w:val="0"/>
        <w:autoSpaceDE/>
        <w:autoSpaceDN/>
        <w:bidi w:val="0"/>
        <w:adjustRightInd/>
        <w:snapToGrid w:val="0"/>
        <w:spacing w:line="240" w:lineRule="auto"/>
        <w:ind w:right="0" w:rightChars="0" w:firstLine="480" w:firstLineChars="200"/>
        <w:jc w:val="both"/>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5.我公司方需对你院提供的各种文件、图纸、资料进行登记，指定专人负责保管，严格控制知情范围。</w:t>
      </w:r>
    </w:p>
    <w:p w14:paraId="357643C7">
      <w:pPr>
        <w:keepNext w:val="0"/>
        <w:keepLines w:val="0"/>
        <w:pageBreakBefore w:val="0"/>
        <w:widowControl/>
        <w:kinsoku/>
        <w:wordWrap/>
        <w:overflowPunct/>
        <w:topLinePunct w:val="0"/>
        <w:autoSpaceDE/>
        <w:autoSpaceDN/>
        <w:bidi w:val="0"/>
        <w:adjustRightInd/>
        <w:snapToGrid w:val="0"/>
        <w:spacing w:line="240" w:lineRule="auto"/>
        <w:ind w:right="0" w:rightChars="0" w:firstLine="480" w:firstLineChars="200"/>
        <w:jc w:val="both"/>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 xml:space="preserve">6.未经你院同意，不得私自留存与项目相关信息资料。 </w:t>
      </w:r>
    </w:p>
    <w:p w14:paraId="77465FB8">
      <w:pPr>
        <w:keepNext w:val="0"/>
        <w:keepLines w:val="0"/>
        <w:pageBreakBefore w:val="0"/>
        <w:widowControl/>
        <w:kinsoku/>
        <w:wordWrap/>
        <w:overflowPunct/>
        <w:topLinePunct w:val="0"/>
        <w:autoSpaceDE/>
        <w:autoSpaceDN/>
        <w:bidi w:val="0"/>
        <w:adjustRightInd/>
        <w:snapToGrid w:val="0"/>
        <w:spacing w:line="240" w:lineRule="auto"/>
        <w:ind w:right="0" w:rightChars="0" w:firstLine="480" w:firstLineChars="200"/>
        <w:jc w:val="both"/>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7.我公司提供的人员、场地、设施设备等应满足你院保密管理要求，并按保密管理要求组织开展工作。</w:t>
      </w:r>
    </w:p>
    <w:p w14:paraId="6079CE4D">
      <w:pPr>
        <w:keepNext w:val="0"/>
        <w:keepLines w:val="0"/>
        <w:pageBreakBefore w:val="0"/>
        <w:widowControl/>
        <w:kinsoku/>
        <w:wordWrap/>
        <w:overflowPunct/>
        <w:topLinePunct w:val="0"/>
        <w:autoSpaceDE/>
        <w:autoSpaceDN/>
        <w:bidi w:val="0"/>
        <w:adjustRightInd/>
        <w:snapToGrid w:val="0"/>
        <w:spacing w:line="240" w:lineRule="auto"/>
        <w:ind w:right="0" w:rightChars="0" w:firstLine="480" w:firstLineChars="200"/>
        <w:jc w:val="both"/>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8.我公司需更换工作人员的，应经你院审核同意，严格落实保密要求，被替换人员和替换人员名单向你院报告备案。</w:t>
      </w:r>
    </w:p>
    <w:p w14:paraId="5654C776">
      <w:pPr>
        <w:keepNext w:val="0"/>
        <w:keepLines w:val="0"/>
        <w:pageBreakBefore w:val="0"/>
        <w:widowControl w:val="0"/>
        <w:kinsoku/>
        <w:wordWrap/>
        <w:overflowPunct/>
        <w:topLinePunct w:val="0"/>
        <w:autoSpaceDE/>
        <w:autoSpaceDN/>
        <w:bidi w:val="0"/>
        <w:adjustRightInd/>
        <w:snapToGrid w:val="0"/>
        <w:spacing w:line="240" w:lineRule="auto"/>
        <w:ind w:right="0" w:rightChars="0" w:firstLine="480" w:firstLineChars="200"/>
        <w:jc w:val="left"/>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二、我司参加本项目人员应遵守如下保密要求</w:t>
      </w:r>
    </w:p>
    <w:p w14:paraId="4A124EA3">
      <w:pPr>
        <w:keepNext w:val="0"/>
        <w:keepLines w:val="0"/>
        <w:pageBreakBefore w:val="0"/>
        <w:widowControl/>
        <w:kinsoku/>
        <w:wordWrap/>
        <w:overflowPunct/>
        <w:topLinePunct w:val="0"/>
        <w:autoSpaceDE/>
        <w:autoSpaceDN/>
        <w:bidi w:val="0"/>
        <w:adjustRightInd/>
        <w:snapToGrid w:val="0"/>
        <w:spacing w:line="240" w:lineRule="auto"/>
        <w:ind w:right="0" w:rightChars="0" w:firstLine="480" w:firstLineChars="200"/>
        <w:jc w:val="both"/>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1.认真遵守国家保密法律、法规和规章制度，履行保密义务。</w:t>
      </w:r>
    </w:p>
    <w:p w14:paraId="6330A8FE">
      <w:pPr>
        <w:keepNext w:val="0"/>
        <w:keepLines w:val="0"/>
        <w:pageBreakBefore w:val="0"/>
        <w:widowControl/>
        <w:kinsoku/>
        <w:wordWrap/>
        <w:overflowPunct/>
        <w:topLinePunct w:val="0"/>
        <w:autoSpaceDE/>
        <w:autoSpaceDN/>
        <w:bidi w:val="0"/>
        <w:adjustRightInd/>
        <w:snapToGrid w:val="0"/>
        <w:spacing w:line="240" w:lineRule="auto"/>
        <w:ind w:right="0" w:rightChars="0" w:firstLine="480" w:firstLineChars="200"/>
        <w:jc w:val="both"/>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2.不提供虚假个人信息，自愿接受保密审查。</w:t>
      </w:r>
    </w:p>
    <w:p w14:paraId="1BE5B15E">
      <w:pPr>
        <w:keepNext w:val="0"/>
        <w:keepLines w:val="0"/>
        <w:pageBreakBefore w:val="0"/>
        <w:widowControl/>
        <w:kinsoku/>
        <w:wordWrap/>
        <w:overflowPunct/>
        <w:topLinePunct w:val="0"/>
        <w:autoSpaceDE/>
        <w:autoSpaceDN/>
        <w:bidi w:val="0"/>
        <w:adjustRightInd/>
        <w:snapToGrid w:val="0"/>
        <w:spacing w:line="240" w:lineRule="auto"/>
        <w:ind w:right="0" w:rightChars="0" w:firstLine="480" w:firstLineChars="200"/>
        <w:jc w:val="both"/>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3.不违规记录、储存、复制国家秘密信息，不违规留存国家秘密载体。</w:t>
      </w:r>
    </w:p>
    <w:p w14:paraId="76C94D77">
      <w:pPr>
        <w:keepNext w:val="0"/>
        <w:keepLines w:val="0"/>
        <w:pageBreakBefore w:val="0"/>
        <w:widowControl/>
        <w:kinsoku/>
        <w:wordWrap/>
        <w:overflowPunct/>
        <w:topLinePunct w:val="0"/>
        <w:autoSpaceDE/>
        <w:autoSpaceDN/>
        <w:bidi w:val="0"/>
        <w:adjustRightInd/>
        <w:snapToGrid w:val="0"/>
        <w:spacing w:line="240" w:lineRule="auto"/>
        <w:ind w:right="0" w:rightChars="0" w:firstLine="480" w:firstLineChars="200"/>
        <w:jc w:val="both"/>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4.不以任何方式泄露所接触和知悉的国家秘密。</w:t>
      </w:r>
    </w:p>
    <w:p w14:paraId="11E54E9E">
      <w:pPr>
        <w:keepNext w:val="0"/>
        <w:keepLines w:val="0"/>
        <w:pageBreakBefore w:val="0"/>
        <w:widowControl/>
        <w:kinsoku/>
        <w:wordWrap/>
        <w:overflowPunct/>
        <w:topLinePunct w:val="0"/>
        <w:autoSpaceDE/>
        <w:autoSpaceDN/>
        <w:bidi w:val="0"/>
        <w:adjustRightInd/>
        <w:snapToGrid w:val="0"/>
        <w:spacing w:line="240" w:lineRule="auto"/>
        <w:ind w:right="0" w:rightChars="0" w:firstLine="480" w:firstLineChars="200"/>
        <w:jc w:val="both"/>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5.不在公共场所谈论项目相关事项。</w:t>
      </w:r>
    </w:p>
    <w:p w14:paraId="7727AEA8">
      <w:pPr>
        <w:keepNext w:val="0"/>
        <w:keepLines w:val="0"/>
        <w:pageBreakBefore w:val="0"/>
        <w:widowControl/>
        <w:kinsoku/>
        <w:wordWrap/>
        <w:overflowPunct/>
        <w:topLinePunct w:val="0"/>
        <w:autoSpaceDE/>
        <w:autoSpaceDN/>
        <w:bidi w:val="0"/>
        <w:adjustRightInd/>
        <w:snapToGrid w:val="0"/>
        <w:spacing w:line="240" w:lineRule="auto"/>
        <w:ind w:right="0" w:rightChars="0" w:firstLine="480" w:firstLineChars="200"/>
        <w:jc w:val="both"/>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6.不得携带本目相关资料进入与工作无关的公共场所。</w:t>
      </w:r>
    </w:p>
    <w:p w14:paraId="31DC1E81">
      <w:pPr>
        <w:keepNext w:val="0"/>
        <w:keepLines w:val="0"/>
        <w:pageBreakBefore w:val="0"/>
        <w:widowControl/>
        <w:kinsoku/>
        <w:wordWrap/>
        <w:overflowPunct/>
        <w:topLinePunct w:val="0"/>
        <w:autoSpaceDE/>
        <w:autoSpaceDN/>
        <w:bidi w:val="0"/>
        <w:adjustRightInd/>
        <w:snapToGrid w:val="0"/>
        <w:spacing w:line="240" w:lineRule="auto"/>
        <w:ind w:right="0" w:rightChars="0" w:firstLine="480" w:firstLineChars="200"/>
        <w:jc w:val="both"/>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7.不得在公共网络、普通电话和私人通信中谈论交流项目的相关事项。</w:t>
      </w:r>
    </w:p>
    <w:p w14:paraId="4491D412">
      <w:pPr>
        <w:keepNext w:val="0"/>
        <w:keepLines w:val="0"/>
        <w:pageBreakBefore w:val="0"/>
        <w:widowControl/>
        <w:kinsoku/>
        <w:wordWrap/>
        <w:overflowPunct/>
        <w:topLinePunct w:val="0"/>
        <w:autoSpaceDE/>
        <w:autoSpaceDN/>
        <w:bidi w:val="0"/>
        <w:adjustRightInd/>
        <w:snapToGrid w:val="0"/>
        <w:spacing w:line="240" w:lineRule="auto"/>
        <w:ind w:right="0" w:rightChars="0" w:firstLine="480" w:firstLineChars="200"/>
        <w:jc w:val="both"/>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8.不得违规记录任何与项目有关的信息。</w:t>
      </w:r>
    </w:p>
    <w:p w14:paraId="5768069F">
      <w:pPr>
        <w:keepNext w:val="0"/>
        <w:keepLines w:val="0"/>
        <w:pageBreakBefore w:val="0"/>
        <w:widowControl/>
        <w:kinsoku/>
        <w:wordWrap/>
        <w:overflowPunct/>
        <w:topLinePunct w:val="0"/>
        <w:autoSpaceDE/>
        <w:autoSpaceDN/>
        <w:bidi w:val="0"/>
        <w:adjustRightInd/>
        <w:snapToGrid w:val="0"/>
        <w:spacing w:line="240" w:lineRule="auto"/>
        <w:ind w:right="0" w:rightChars="0" w:firstLine="480" w:firstLineChars="200"/>
        <w:jc w:val="both"/>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9.不得在本项目专用设备以外的设备进行相关工作。</w:t>
      </w:r>
    </w:p>
    <w:p w14:paraId="3332A399">
      <w:pPr>
        <w:keepNext w:val="0"/>
        <w:keepLines w:val="0"/>
        <w:pageBreakBefore w:val="0"/>
        <w:widowControl/>
        <w:kinsoku/>
        <w:wordWrap/>
        <w:overflowPunct/>
        <w:topLinePunct w:val="0"/>
        <w:autoSpaceDE/>
        <w:autoSpaceDN/>
        <w:bidi w:val="0"/>
        <w:adjustRightInd/>
        <w:snapToGrid w:val="0"/>
        <w:spacing w:line="240" w:lineRule="auto"/>
        <w:ind w:right="0" w:rightChars="0" w:firstLine="480" w:firstLineChars="200"/>
        <w:jc w:val="both"/>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10.不得以任何方式泄露项目中所接触和知悉相关信息。</w:t>
      </w:r>
    </w:p>
    <w:p w14:paraId="2FC6C161">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480" w:firstLineChars="200"/>
        <w:jc w:val="both"/>
        <w:textAlignment w:val="auto"/>
        <w:rPr>
          <w:rFonts w:hint="eastAsia" w:ascii="宋体" w:hAnsi="宋体" w:eastAsia="宋体" w:cs="宋体"/>
          <w:bCs/>
          <w:color w:val="auto"/>
          <w:spacing w:val="-11"/>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11.不得对外（包括企</w:t>
      </w:r>
      <w:r>
        <w:rPr>
          <w:rFonts w:hint="eastAsia" w:ascii="宋体" w:hAnsi="宋体" w:eastAsia="宋体" w:cs="宋体"/>
          <w:bCs/>
          <w:color w:val="auto"/>
          <w:spacing w:val="-11"/>
          <w:kern w:val="2"/>
          <w:sz w:val="24"/>
          <w:szCs w:val="24"/>
          <w:highlight w:val="none"/>
          <w:lang w:val="en-US" w:eastAsia="zh-CN" w:bidi="ar-SA"/>
        </w:rPr>
        <w:t>业宣传、接受采访、学术交流）发表、传播项目相关的文章、信息。</w:t>
      </w:r>
    </w:p>
    <w:p w14:paraId="7E5166AB">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480" w:firstLineChars="200"/>
        <w:jc w:val="both"/>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12.不和无关人员讲述本项目事项。</w:t>
      </w:r>
    </w:p>
    <w:p w14:paraId="088F11C7">
      <w:pPr>
        <w:keepNext w:val="0"/>
        <w:keepLines w:val="0"/>
        <w:pageBreakBefore w:val="0"/>
        <w:widowControl/>
        <w:kinsoku/>
        <w:wordWrap/>
        <w:overflowPunct/>
        <w:topLinePunct w:val="0"/>
        <w:autoSpaceDE/>
        <w:autoSpaceDN/>
        <w:bidi w:val="0"/>
        <w:adjustRightInd/>
        <w:snapToGrid w:val="0"/>
        <w:spacing w:line="240" w:lineRule="auto"/>
        <w:ind w:right="0" w:rightChars="0" w:firstLine="480" w:firstLineChars="200"/>
        <w:jc w:val="left"/>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如违反上述承诺，我司自愿承担法律后果，赔偿相应损失。</w:t>
      </w:r>
    </w:p>
    <w:p w14:paraId="1FC714D1">
      <w:pPr>
        <w:keepNext w:val="0"/>
        <w:keepLines w:val="0"/>
        <w:pageBreakBefore w:val="0"/>
        <w:widowControl/>
        <w:kinsoku/>
        <w:wordWrap/>
        <w:overflowPunct/>
        <w:topLinePunct w:val="0"/>
        <w:autoSpaceDE/>
        <w:autoSpaceDN/>
        <w:bidi w:val="0"/>
        <w:adjustRightInd/>
        <w:snapToGrid w:val="0"/>
        <w:spacing w:line="240" w:lineRule="auto"/>
        <w:ind w:right="0" w:rightChars="0" w:firstLine="5280" w:firstLineChars="2200"/>
        <w:jc w:val="both"/>
        <w:textAlignment w:val="auto"/>
        <w:rPr>
          <w:rFonts w:hint="eastAsia" w:ascii="宋体" w:hAnsi="宋体" w:eastAsia="宋体" w:cs="宋体"/>
          <w:bCs/>
          <w:color w:val="auto"/>
          <w:kern w:val="2"/>
          <w:sz w:val="24"/>
          <w:szCs w:val="24"/>
          <w:highlight w:val="none"/>
          <w:lang w:val="en-US" w:eastAsia="zh-CN" w:bidi="ar-SA"/>
        </w:rPr>
      </w:pPr>
    </w:p>
    <w:p w14:paraId="3F15F68A">
      <w:pPr>
        <w:keepNext w:val="0"/>
        <w:keepLines w:val="0"/>
        <w:pageBreakBefore w:val="0"/>
        <w:widowControl/>
        <w:kinsoku/>
        <w:wordWrap/>
        <w:overflowPunct/>
        <w:topLinePunct w:val="0"/>
        <w:autoSpaceDE/>
        <w:autoSpaceDN/>
        <w:bidi w:val="0"/>
        <w:adjustRightInd/>
        <w:snapToGrid w:val="0"/>
        <w:spacing w:line="240" w:lineRule="auto"/>
        <w:ind w:firstLine="5160" w:firstLineChars="2150"/>
        <w:jc w:val="left"/>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公司（盖章）：</w:t>
      </w:r>
    </w:p>
    <w:p w14:paraId="0B1C3A78">
      <w:pPr>
        <w:keepNext w:val="0"/>
        <w:keepLines w:val="0"/>
        <w:pageBreakBefore w:val="0"/>
        <w:widowControl/>
        <w:kinsoku/>
        <w:wordWrap/>
        <w:overflowPunct/>
        <w:topLinePunct w:val="0"/>
        <w:autoSpaceDE/>
        <w:autoSpaceDN/>
        <w:bidi w:val="0"/>
        <w:adjustRightInd/>
        <w:snapToGrid w:val="0"/>
        <w:spacing w:line="240" w:lineRule="auto"/>
        <w:ind w:left="5496" w:leftChars="1190" w:hanging="2640" w:hangingChars="1100"/>
        <w:jc w:val="left"/>
        <w:textAlignment w:val="auto"/>
        <w:rPr>
          <w:rFonts w:hint="eastAsia" w:ascii="宋体" w:hAnsi="宋体" w:eastAsia="宋体" w:cs="宋体"/>
          <w:color w:val="auto"/>
          <w:sz w:val="24"/>
        </w:rPr>
      </w:pPr>
      <w:r>
        <w:rPr>
          <w:rFonts w:hint="eastAsia" w:ascii="宋体" w:hAnsi="宋体" w:eastAsia="宋体" w:cs="宋体"/>
          <w:color w:val="auto"/>
          <w:kern w:val="0"/>
          <w:sz w:val="24"/>
          <w:szCs w:val="24"/>
          <w:highlight w:val="none"/>
          <w:lang w:val="en-US" w:eastAsia="zh-CN" w:bidi="ar-SA"/>
        </w:rPr>
        <w:t>法定代表人或授权代表（签字）：                                                   年   月   日</w:t>
      </w:r>
    </w:p>
    <w:bookmarkEnd w:id="0"/>
    <w:p w14:paraId="6E0C3AA7">
      <w:pPr>
        <w:jc w:val="left"/>
        <w:rPr>
          <w:rFonts w:hint="eastAsia" w:ascii="宋体" w:hAnsi="宋体" w:eastAsia="宋体" w:cs="宋体"/>
          <w:color w:val="auto"/>
          <w:lang w:val="en-US" w:eastAsia="zh-Hans"/>
        </w:rPr>
      </w:pPr>
    </w:p>
    <w:p w14:paraId="4A4688AE">
      <w:pPr>
        <w:rPr>
          <w:color w:val="auto"/>
        </w:rPr>
      </w:pPr>
    </w:p>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
    <w:altName w:val="仿宋"/>
    <w:panose1 w:val="00000000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Arial Unicode MS"/>
    <w:panose1 w:val="02000000000000000000"/>
    <w:charset w:val="86"/>
    <w:family w:val="script"/>
    <w:pitch w:val="default"/>
    <w:sig w:usb0="00000000" w:usb1="00000000" w:usb2="00000012" w:usb3="00000000" w:csb0="00040001"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9AE"/>
    <w:rsid w:val="000E3E36"/>
    <w:rsid w:val="004379AE"/>
    <w:rsid w:val="0F527F56"/>
    <w:rsid w:val="1F686C74"/>
    <w:rsid w:val="2B902015"/>
    <w:rsid w:val="39187638"/>
    <w:rsid w:val="464C7F43"/>
    <w:rsid w:val="530E2D51"/>
    <w:rsid w:val="53701E8D"/>
    <w:rsid w:val="5EE2090A"/>
    <w:rsid w:val="625F5D94"/>
    <w:rsid w:val="69CB1985"/>
    <w:rsid w:val="6BA31622"/>
    <w:rsid w:val="6D8B6425"/>
    <w:rsid w:val="70CB1E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 w:cs="Times New Roman"/>
      <w:kern w:val="2"/>
      <w:sz w:val="24"/>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alloon Text"/>
    <w:basedOn w:val="1"/>
    <w:qFormat/>
    <w:uiPriority w:val="0"/>
    <w:rPr>
      <w:sz w:val="18"/>
    </w:rPr>
  </w:style>
  <w:style w:type="paragraph" w:styleId="4">
    <w:name w:val="Normal (Web)"/>
    <w:basedOn w:val="1"/>
    <w:next w:val="3"/>
    <w:qFormat/>
    <w:uiPriority w:val="0"/>
    <w:pPr>
      <w:spacing w:before="100" w:beforeAutospacing="1" w:after="100" w:afterAutospacing="1"/>
      <w:jc w:val="left"/>
    </w:pPr>
    <w:rPr>
      <w:rFonts w:ascii="Calibri" w:hAnsi="Calibri" w:eastAsia="仿宋"/>
      <w:kern w:val="0"/>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4790</Words>
  <Characters>4908</Characters>
  <Lines>24</Lines>
  <Paragraphs>6</Paragraphs>
  <TotalTime>0</TotalTime>
  <ScaleCrop>false</ScaleCrop>
  <LinksUpToDate>false</LinksUpToDate>
  <CharactersWithSpaces>5572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2024-05-30T08:28:00Z</dcterms:created>
  <dc:creator>茂茂</dc:creator>
  <cp:lastModifiedBy>批注</cp:lastModifiedBy>
  <dcterms:modified xsi:type="dcterms:W3CDTF">2025-05-12T05:47:32Z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0AF315FA908846DF81AD9F1506B3E8DD_13</vt:lpwstr>
  </property>
  <property fmtid="{D5CDD505-2E9C-101B-9397-08002B2CF9AE}" pid="4" name="KSOTemplateDocerSaveRecord">
    <vt:lpwstr>eyJoZGlkIjoiNjRlNmU1YmFmMjE3YWQ4YWFhNmI1NmExMWY2MDljOTEiLCJ1c2VySWQiOiIxMjU5OTM4ODgyIn0=</vt:lpwstr>
  </property>
</Properties>
</file>