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39555">
      <w:pPr>
        <w:spacing w:line="1200" w:lineRule="exact"/>
        <w:ind w:left="540" w:leftChars="257"/>
        <w:jc w:val="center"/>
        <w:rPr>
          <w:b/>
          <w:bCs/>
          <w:color w:val="000000"/>
          <w:kern w:val="0"/>
          <w:sz w:val="112"/>
          <w:szCs w:val="112"/>
        </w:rPr>
      </w:pPr>
    </w:p>
    <w:p w14:paraId="3672123E">
      <w:pPr>
        <w:spacing w:line="1200" w:lineRule="exact"/>
        <w:ind w:left="540" w:leftChars="257"/>
        <w:jc w:val="center"/>
        <w:rPr>
          <w:b/>
          <w:bCs/>
          <w:color w:val="000000"/>
          <w:kern w:val="0"/>
          <w:sz w:val="112"/>
          <w:szCs w:val="112"/>
        </w:rPr>
      </w:pPr>
    </w:p>
    <w:p w14:paraId="3CCBEFB1">
      <w:pPr>
        <w:spacing w:line="360" w:lineRule="auto"/>
        <w:jc w:val="center"/>
        <w:rPr>
          <w:b/>
          <w:kern w:val="0"/>
          <w:sz w:val="112"/>
          <w:szCs w:val="112"/>
        </w:rPr>
      </w:pPr>
      <w:r>
        <w:rPr>
          <w:rFonts w:hint="eastAsia"/>
          <w:b/>
          <w:kern w:val="0"/>
          <w:sz w:val="112"/>
          <w:szCs w:val="112"/>
          <w:lang w:eastAsia="zh-CN"/>
        </w:rPr>
        <w:t>比</w:t>
      </w:r>
      <w:r>
        <w:rPr>
          <w:rFonts w:hint="eastAsia"/>
          <w:b/>
          <w:kern w:val="0"/>
          <w:sz w:val="112"/>
          <w:szCs w:val="112"/>
          <w:lang w:val="en-US" w:eastAsia="zh-CN"/>
        </w:rPr>
        <w:t xml:space="preserve"> </w:t>
      </w:r>
      <w:r>
        <w:rPr>
          <w:rFonts w:hint="eastAsia"/>
          <w:b/>
          <w:kern w:val="0"/>
          <w:sz w:val="112"/>
          <w:szCs w:val="112"/>
          <w:lang w:eastAsia="zh-CN"/>
        </w:rPr>
        <w:t>选</w:t>
      </w:r>
      <w:r>
        <w:rPr>
          <w:b/>
          <w:kern w:val="0"/>
          <w:sz w:val="112"/>
          <w:szCs w:val="112"/>
        </w:rPr>
        <w:t xml:space="preserve"> 文 件</w:t>
      </w:r>
    </w:p>
    <w:p w14:paraId="0D96E3BE">
      <w:pPr>
        <w:spacing w:line="360" w:lineRule="auto"/>
        <w:ind w:left="540" w:leftChars="257"/>
        <w:jc w:val="center"/>
        <w:rPr>
          <w:rFonts w:eastAsia="仿宋_GB2312"/>
          <w:b/>
          <w:sz w:val="24"/>
        </w:rPr>
      </w:pPr>
    </w:p>
    <w:p w14:paraId="363DEDA1">
      <w:pPr>
        <w:autoSpaceDE w:val="0"/>
        <w:autoSpaceDN w:val="0"/>
        <w:adjustRightInd w:val="0"/>
        <w:snapToGrid w:val="0"/>
        <w:spacing w:line="360" w:lineRule="auto"/>
        <w:jc w:val="left"/>
        <w:rPr>
          <w:rFonts w:eastAsia="仿宋_GB2312"/>
          <w:kern w:val="0"/>
          <w:sz w:val="24"/>
        </w:rPr>
      </w:pPr>
    </w:p>
    <w:p w14:paraId="248EE2C4">
      <w:pPr>
        <w:autoSpaceDE w:val="0"/>
        <w:autoSpaceDN w:val="0"/>
        <w:adjustRightInd w:val="0"/>
        <w:snapToGrid w:val="0"/>
        <w:spacing w:line="360" w:lineRule="auto"/>
        <w:jc w:val="left"/>
        <w:rPr>
          <w:rFonts w:eastAsia="仿宋_GB2312"/>
          <w:kern w:val="0"/>
          <w:sz w:val="24"/>
        </w:rPr>
      </w:pPr>
    </w:p>
    <w:p w14:paraId="0D65F4C9">
      <w:pPr>
        <w:autoSpaceDE w:val="0"/>
        <w:autoSpaceDN w:val="0"/>
        <w:adjustRightInd w:val="0"/>
        <w:snapToGrid w:val="0"/>
        <w:spacing w:line="360" w:lineRule="auto"/>
        <w:jc w:val="left"/>
        <w:rPr>
          <w:rFonts w:eastAsia="仿宋_GB2312"/>
          <w:kern w:val="0"/>
          <w:sz w:val="24"/>
        </w:rPr>
      </w:pPr>
    </w:p>
    <w:p w14:paraId="7C7D764A">
      <w:pPr>
        <w:autoSpaceDE w:val="0"/>
        <w:autoSpaceDN w:val="0"/>
        <w:adjustRightInd w:val="0"/>
        <w:snapToGrid w:val="0"/>
        <w:spacing w:line="360" w:lineRule="auto"/>
        <w:jc w:val="left"/>
        <w:rPr>
          <w:rFonts w:eastAsia="仿宋_GB2312"/>
          <w:kern w:val="0"/>
          <w:sz w:val="24"/>
        </w:rPr>
      </w:pPr>
    </w:p>
    <w:p w14:paraId="0E40D7BD">
      <w:pPr>
        <w:autoSpaceDE w:val="0"/>
        <w:autoSpaceDN w:val="0"/>
        <w:adjustRightInd w:val="0"/>
        <w:snapToGrid w:val="0"/>
        <w:spacing w:line="600" w:lineRule="exact"/>
        <w:ind w:left="2560" w:hanging="2560" w:hangingChars="800"/>
        <w:jc w:val="left"/>
        <w:rPr>
          <w:rFonts w:ascii="宋体" w:hAnsi="宋体" w:cs="宋体"/>
          <w:sz w:val="32"/>
        </w:rPr>
      </w:pPr>
      <w:r>
        <w:rPr>
          <w:rFonts w:hint="eastAsia" w:ascii="宋体" w:hAnsi="宋体" w:cs="宋体"/>
          <w:sz w:val="32"/>
        </w:rPr>
        <w:t xml:space="preserve">      项目名称：</w:t>
      </w:r>
      <w:r>
        <w:rPr>
          <w:rFonts w:hint="eastAsia" w:ascii="宋体" w:hAnsi="宋体" w:cs="宋体"/>
          <w:color w:val="auto"/>
          <w:sz w:val="32"/>
        </w:rPr>
        <w:t>昆明市融媒体中心2025年</w:t>
      </w:r>
      <w:r>
        <w:rPr>
          <w:rFonts w:hint="eastAsia" w:ascii="宋体" w:hAnsi="宋体" w:cs="宋体"/>
          <w:color w:val="auto"/>
          <w:sz w:val="32"/>
          <w:lang w:val="en-US" w:eastAsia="zh-CN"/>
        </w:rPr>
        <w:t>公务</w:t>
      </w:r>
      <w:r>
        <w:rPr>
          <w:rFonts w:hint="eastAsia" w:ascii="宋体" w:hAnsi="宋体" w:cs="宋体"/>
          <w:color w:val="auto"/>
          <w:sz w:val="32"/>
        </w:rPr>
        <w:t>车辆维修维护服务入围项目</w:t>
      </w:r>
    </w:p>
    <w:p w14:paraId="54E71BF7">
      <w:pPr>
        <w:tabs>
          <w:tab w:val="left" w:pos="6219"/>
        </w:tabs>
        <w:autoSpaceDE w:val="0"/>
        <w:autoSpaceDN w:val="0"/>
        <w:adjustRightInd w:val="0"/>
        <w:snapToGrid w:val="0"/>
        <w:spacing w:line="700" w:lineRule="exact"/>
        <w:ind w:firstLine="960" w:firstLineChars="300"/>
        <w:rPr>
          <w:rFonts w:hint="eastAsia" w:ascii="宋体" w:hAnsi="宋体" w:eastAsia="宋体" w:cs="宋体"/>
          <w:sz w:val="32"/>
          <w:lang w:eastAsia="zh-CN"/>
        </w:rPr>
      </w:pPr>
      <w:r>
        <w:rPr>
          <w:rFonts w:hint="eastAsia" w:ascii="宋体" w:hAnsi="宋体" w:cs="宋体"/>
          <w:sz w:val="32"/>
          <w:lang w:eastAsia="zh-CN"/>
        </w:rPr>
        <w:t>邀</w:t>
      </w:r>
      <w:r>
        <w:rPr>
          <w:rFonts w:hint="eastAsia" w:ascii="宋体" w:hAnsi="宋体" w:cs="宋体"/>
          <w:sz w:val="32"/>
          <w:lang w:val="en-US" w:eastAsia="zh-CN"/>
        </w:rPr>
        <w:t xml:space="preserve"> </w:t>
      </w:r>
      <w:r>
        <w:rPr>
          <w:rFonts w:hint="eastAsia" w:ascii="宋体" w:hAnsi="宋体" w:cs="宋体"/>
          <w:sz w:val="32"/>
          <w:lang w:eastAsia="zh-CN"/>
        </w:rPr>
        <w:t>请</w:t>
      </w:r>
      <w:r>
        <w:rPr>
          <w:rFonts w:hint="eastAsia" w:ascii="宋体" w:hAnsi="宋体" w:cs="宋体"/>
          <w:sz w:val="32"/>
          <w:lang w:val="en-US" w:eastAsia="zh-CN"/>
        </w:rPr>
        <w:t xml:space="preserve"> </w:t>
      </w:r>
      <w:r>
        <w:rPr>
          <w:rFonts w:hint="eastAsia" w:ascii="宋体" w:hAnsi="宋体" w:cs="宋体"/>
          <w:sz w:val="32"/>
        </w:rPr>
        <w:t>人：</w:t>
      </w:r>
      <w:r>
        <w:rPr>
          <w:rFonts w:hint="eastAsia" w:ascii="宋体" w:hAnsi="宋体" w:cs="宋体"/>
          <w:sz w:val="32"/>
          <w:lang w:eastAsia="zh-CN"/>
        </w:rPr>
        <w:t>昆明市融媒体中心</w:t>
      </w:r>
    </w:p>
    <w:p w14:paraId="59D0C11C">
      <w:pPr>
        <w:tabs>
          <w:tab w:val="left" w:pos="6219"/>
        </w:tabs>
        <w:autoSpaceDE w:val="0"/>
        <w:autoSpaceDN w:val="0"/>
        <w:adjustRightInd w:val="0"/>
        <w:snapToGrid w:val="0"/>
        <w:spacing w:line="360" w:lineRule="auto"/>
        <w:ind w:firstLine="1303" w:firstLineChars="439"/>
        <w:rPr>
          <w:rFonts w:ascii="宋体" w:hAnsi="宋体" w:cs="宋体"/>
          <w:w w:val="99"/>
          <w:kern w:val="0"/>
          <w:sz w:val="30"/>
          <w:szCs w:val="30"/>
        </w:rPr>
      </w:pPr>
    </w:p>
    <w:p w14:paraId="443ECB22">
      <w:pPr>
        <w:tabs>
          <w:tab w:val="left" w:pos="6252"/>
        </w:tabs>
        <w:autoSpaceDE w:val="0"/>
        <w:autoSpaceDN w:val="0"/>
        <w:adjustRightInd w:val="0"/>
        <w:snapToGrid w:val="0"/>
        <w:spacing w:line="360" w:lineRule="auto"/>
        <w:jc w:val="left"/>
        <w:rPr>
          <w:rFonts w:ascii="宋体" w:hAnsi="宋体" w:cs="宋体"/>
          <w:b/>
          <w:w w:val="99"/>
          <w:kern w:val="0"/>
          <w:sz w:val="30"/>
          <w:szCs w:val="30"/>
        </w:rPr>
      </w:pPr>
    </w:p>
    <w:p w14:paraId="06CDEB91">
      <w:pPr>
        <w:autoSpaceDE w:val="0"/>
        <w:autoSpaceDN w:val="0"/>
        <w:adjustRightInd w:val="0"/>
        <w:snapToGrid w:val="0"/>
        <w:spacing w:line="360" w:lineRule="auto"/>
        <w:jc w:val="left"/>
        <w:rPr>
          <w:rFonts w:ascii="宋体" w:hAnsi="宋体" w:cs="宋体"/>
          <w:b/>
          <w:kern w:val="0"/>
          <w:sz w:val="32"/>
          <w:szCs w:val="32"/>
        </w:rPr>
      </w:pPr>
    </w:p>
    <w:p w14:paraId="5B40F27B">
      <w:pPr>
        <w:autoSpaceDE w:val="0"/>
        <w:autoSpaceDN w:val="0"/>
        <w:adjustRightInd w:val="0"/>
        <w:snapToGrid w:val="0"/>
        <w:spacing w:line="360" w:lineRule="auto"/>
        <w:jc w:val="left"/>
        <w:rPr>
          <w:rFonts w:ascii="宋体" w:hAnsi="宋体" w:cs="宋体"/>
          <w:b/>
          <w:kern w:val="0"/>
          <w:sz w:val="32"/>
          <w:szCs w:val="32"/>
        </w:rPr>
      </w:pPr>
    </w:p>
    <w:p w14:paraId="2E73CE01">
      <w:pPr>
        <w:autoSpaceDE w:val="0"/>
        <w:autoSpaceDN w:val="0"/>
        <w:adjustRightInd w:val="0"/>
        <w:snapToGrid w:val="0"/>
        <w:spacing w:line="360" w:lineRule="auto"/>
        <w:jc w:val="left"/>
        <w:rPr>
          <w:rFonts w:ascii="宋体" w:hAnsi="宋体" w:cs="宋体"/>
          <w:b/>
          <w:kern w:val="0"/>
          <w:sz w:val="32"/>
          <w:szCs w:val="32"/>
        </w:rPr>
      </w:pPr>
    </w:p>
    <w:p w14:paraId="7A3C2BEE">
      <w:pPr>
        <w:autoSpaceDE w:val="0"/>
        <w:autoSpaceDN w:val="0"/>
        <w:adjustRightInd w:val="0"/>
        <w:snapToGrid w:val="0"/>
        <w:spacing w:line="360" w:lineRule="auto"/>
        <w:jc w:val="left"/>
        <w:rPr>
          <w:rFonts w:ascii="宋体" w:hAnsi="宋体" w:cs="宋体"/>
          <w:b/>
          <w:kern w:val="0"/>
          <w:sz w:val="32"/>
          <w:szCs w:val="32"/>
        </w:rPr>
      </w:pPr>
    </w:p>
    <w:p w14:paraId="5655F98C">
      <w:pPr>
        <w:autoSpaceDE w:val="0"/>
        <w:autoSpaceDN w:val="0"/>
        <w:adjustRightInd w:val="0"/>
        <w:snapToGrid w:val="0"/>
        <w:spacing w:line="360" w:lineRule="auto"/>
        <w:jc w:val="left"/>
        <w:rPr>
          <w:rFonts w:ascii="宋体" w:hAnsi="宋体" w:cs="宋体"/>
          <w:b/>
          <w:kern w:val="0"/>
          <w:sz w:val="32"/>
          <w:szCs w:val="32"/>
        </w:rPr>
      </w:pPr>
    </w:p>
    <w:p w14:paraId="20AC8D2F">
      <w:pPr>
        <w:autoSpaceDE w:val="0"/>
        <w:autoSpaceDN w:val="0"/>
        <w:adjustRightInd w:val="0"/>
        <w:snapToGrid w:val="0"/>
        <w:spacing w:line="360" w:lineRule="auto"/>
        <w:jc w:val="left"/>
        <w:rPr>
          <w:rFonts w:ascii="宋体" w:hAnsi="宋体" w:cs="宋体"/>
          <w:b/>
          <w:kern w:val="0"/>
          <w:sz w:val="32"/>
          <w:szCs w:val="32"/>
        </w:rPr>
      </w:pPr>
    </w:p>
    <w:p w14:paraId="2979E580">
      <w:pPr>
        <w:autoSpaceDE w:val="0"/>
        <w:autoSpaceDN w:val="0"/>
        <w:adjustRightInd w:val="0"/>
        <w:snapToGrid w:val="0"/>
        <w:spacing w:line="360" w:lineRule="auto"/>
        <w:jc w:val="center"/>
        <w:rPr>
          <w:rFonts w:ascii="宋体" w:hAnsi="宋体" w:cs="宋体"/>
          <w:kern w:val="0"/>
          <w:sz w:val="36"/>
          <w:szCs w:val="36"/>
        </w:rPr>
      </w:pPr>
      <w:r>
        <w:rPr>
          <w:rFonts w:hint="eastAsia" w:ascii="宋体" w:hAnsi="宋体" w:cs="宋体"/>
          <w:kern w:val="0"/>
          <w:sz w:val="36"/>
          <w:szCs w:val="36"/>
        </w:rPr>
        <w:t>202</w:t>
      </w:r>
      <w:r>
        <w:rPr>
          <w:rFonts w:hint="eastAsia" w:ascii="宋体" w:hAnsi="宋体" w:cs="宋体"/>
          <w:kern w:val="0"/>
          <w:sz w:val="36"/>
          <w:szCs w:val="36"/>
          <w:lang w:val="en-US" w:eastAsia="zh-CN"/>
        </w:rPr>
        <w:t>5</w:t>
      </w:r>
      <w:r>
        <w:rPr>
          <w:rFonts w:hint="eastAsia" w:ascii="宋体" w:hAnsi="宋体" w:cs="宋体"/>
          <w:kern w:val="0"/>
          <w:sz w:val="36"/>
          <w:szCs w:val="36"/>
        </w:rPr>
        <w:t>年</w:t>
      </w:r>
      <w:r>
        <w:rPr>
          <w:rFonts w:hint="eastAsia" w:ascii="宋体" w:hAnsi="宋体" w:cs="宋体"/>
          <w:kern w:val="0"/>
          <w:sz w:val="36"/>
          <w:szCs w:val="36"/>
          <w:lang w:val="en-US" w:eastAsia="zh-CN"/>
        </w:rPr>
        <w:t>8</w:t>
      </w:r>
      <w:r>
        <w:rPr>
          <w:rFonts w:hint="eastAsia" w:ascii="宋体" w:hAnsi="宋体" w:cs="宋体"/>
          <w:kern w:val="0"/>
          <w:sz w:val="36"/>
          <w:szCs w:val="36"/>
        </w:rPr>
        <w:t>月</w:t>
      </w:r>
      <w:r>
        <w:rPr>
          <w:rFonts w:hint="eastAsia" w:ascii="宋体" w:hAnsi="宋体" w:cs="宋体"/>
          <w:kern w:val="0"/>
          <w:sz w:val="36"/>
          <w:szCs w:val="36"/>
          <w:lang w:val="en-US" w:eastAsia="zh-CN"/>
        </w:rPr>
        <w:t>22</w:t>
      </w:r>
      <w:r>
        <w:rPr>
          <w:rFonts w:hint="eastAsia" w:ascii="宋体" w:hAnsi="宋体" w:cs="宋体"/>
          <w:kern w:val="0"/>
          <w:sz w:val="36"/>
          <w:szCs w:val="36"/>
        </w:rPr>
        <w:t>日</w:t>
      </w:r>
    </w:p>
    <w:p w14:paraId="15BAB4C9">
      <w:pPr>
        <w:autoSpaceDE w:val="0"/>
        <w:autoSpaceDN w:val="0"/>
        <w:adjustRightInd w:val="0"/>
        <w:snapToGrid w:val="0"/>
        <w:spacing w:line="360" w:lineRule="auto"/>
        <w:rPr>
          <w:rFonts w:eastAsia="方正仿宋_GBK"/>
          <w:kern w:val="0"/>
          <w:sz w:val="36"/>
          <w:szCs w:val="36"/>
        </w:rPr>
      </w:pPr>
    </w:p>
    <w:p w14:paraId="196D2C0A">
      <w:pPr>
        <w:jc w:val="center"/>
        <w:rPr>
          <w:rFonts w:asciiTheme="minorEastAsia" w:hAnsiTheme="minorEastAsia" w:eastAsiaTheme="minorEastAsia"/>
          <w:sz w:val="44"/>
          <w:szCs w:val="44"/>
        </w:rPr>
      </w:pPr>
      <w:r>
        <w:rPr>
          <w:rFonts w:hint="eastAsia" w:asciiTheme="minorEastAsia" w:hAnsiTheme="minorEastAsia" w:eastAsiaTheme="minorEastAsia"/>
          <w:sz w:val="44"/>
          <w:szCs w:val="44"/>
        </w:rPr>
        <w:t>昆明市融媒体中心</w:t>
      </w:r>
      <w:r>
        <w:rPr>
          <w:rFonts w:hint="eastAsia" w:asciiTheme="minorEastAsia" w:hAnsiTheme="minorEastAsia" w:eastAsiaTheme="minorEastAsia"/>
          <w:color w:val="auto"/>
          <w:sz w:val="44"/>
          <w:szCs w:val="44"/>
        </w:rPr>
        <w:t>2025年车</w:t>
      </w:r>
      <w:r>
        <w:rPr>
          <w:rFonts w:hint="eastAsia" w:asciiTheme="minorEastAsia" w:hAnsiTheme="minorEastAsia" w:eastAsiaTheme="minorEastAsia"/>
          <w:sz w:val="44"/>
          <w:szCs w:val="44"/>
        </w:rPr>
        <w:t>辆维修维护服务入围项目</w:t>
      </w:r>
      <w:r>
        <w:rPr>
          <w:rFonts w:hint="eastAsia" w:asciiTheme="minorEastAsia" w:hAnsiTheme="minorEastAsia" w:eastAsiaTheme="minorEastAsia"/>
          <w:sz w:val="44"/>
          <w:szCs w:val="44"/>
          <w:lang w:eastAsia="zh-CN"/>
        </w:rPr>
        <w:t>比选</w:t>
      </w:r>
      <w:r>
        <w:rPr>
          <w:rFonts w:asciiTheme="minorEastAsia" w:hAnsiTheme="minorEastAsia" w:eastAsiaTheme="minorEastAsia"/>
          <w:sz w:val="44"/>
          <w:szCs w:val="44"/>
        </w:rPr>
        <w:t>文件</w:t>
      </w:r>
    </w:p>
    <w:p w14:paraId="4B960007">
      <w:pPr>
        <w:jc w:val="center"/>
        <w:rPr>
          <w:rFonts w:asciiTheme="minorEastAsia" w:hAnsiTheme="minorEastAsia" w:eastAsiaTheme="minorEastAsia"/>
          <w:sz w:val="44"/>
          <w:szCs w:val="44"/>
        </w:rPr>
      </w:pPr>
    </w:p>
    <w:p w14:paraId="5060109F">
      <w:pPr>
        <w:ind w:firstLine="640" w:firstLineChars="200"/>
        <w:rPr>
          <w:rFonts w:ascii="仿宋" w:hAnsi="仿宋" w:eastAsia="仿宋"/>
          <w:sz w:val="32"/>
          <w:szCs w:val="32"/>
        </w:rPr>
      </w:pPr>
      <w:r>
        <w:rPr>
          <w:rFonts w:ascii="仿宋" w:hAnsi="仿宋" w:eastAsia="仿宋"/>
          <w:sz w:val="32"/>
          <w:szCs w:val="32"/>
        </w:rPr>
        <w:t>一、</w:t>
      </w:r>
      <w:r>
        <w:rPr>
          <w:rFonts w:hint="eastAsia" w:ascii="仿宋" w:hAnsi="仿宋" w:eastAsia="仿宋"/>
          <w:sz w:val="32"/>
          <w:szCs w:val="32"/>
          <w:lang w:eastAsia="zh-CN"/>
        </w:rPr>
        <w:t>比选</w:t>
      </w:r>
      <w:r>
        <w:rPr>
          <w:rFonts w:ascii="仿宋" w:hAnsi="仿宋" w:eastAsia="仿宋"/>
          <w:sz w:val="32"/>
          <w:szCs w:val="32"/>
        </w:rPr>
        <w:t>邀请</w:t>
      </w:r>
      <w:r>
        <w:rPr>
          <w:rFonts w:hint="eastAsia" w:ascii="仿宋" w:hAnsi="仿宋" w:eastAsia="仿宋"/>
          <w:sz w:val="32"/>
          <w:szCs w:val="32"/>
        </w:rPr>
        <w:t>：</w:t>
      </w:r>
    </w:p>
    <w:p w14:paraId="133D9834">
      <w:pPr>
        <w:ind w:firstLine="640" w:firstLineChars="200"/>
        <w:rPr>
          <w:rFonts w:ascii="仿宋" w:hAnsi="仿宋" w:eastAsia="仿宋"/>
          <w:sz w:val="32"/>
          <w:szCs w:val="32"/>
        </w:rPr>
      </w:pPr>
      <w:r>
        <w:rPr>
          <w:rFonts w:hint="eastAsia" w:ascii="仿宋" w:hAnsi="仿宋" w:eastAsia="仿宋"/>
          <w:sz w:val="32"/>
          <w:szCs w:val="32"/>
          <w:lang w:eastAsia="zh-CN"/>
        </w:rPr>
        <w:t>为保证昆明市融媒体</w:t>
      </w:r>
      <w:r>
        <w:rPr>
          <w:rFonts w:hint="eastAsia" w:ascii="仿宋" w:hAnsi="仿宋" w:eastAsia="仿宋"/>
          <w:color w:val="auto"/>
          <w:sz w:val="32"/>
          <w:szCs w:val="32"/>
          <w:lang w:eastAsia="zh-CN"/>
        </w:rPr>
        <w:t>中心公务</w:t>
      </w:r>
      <w:r>
        <w:rPr>
          <w:rFonts w:hint="eastAsia" w:ascii="仿宋_GB2312" w:hAnsi="仿宋_GB2312" w:eastAsia="仿宋_GB2312" w:cs="仿宋_GB2312"/>
          <w:b w:val="0"/>
          <w:bCs w:val="0"/>
          <w:color w:val="auto"/>
          <w:sz w:val="32"/>
          <w:szCs w:val="32"/>
          <w:lang w:val="en-US" w:eastAsia="zh-CN"/>
        </w:rPr>
        <w:t>车辆</w:t>
      </w:r>
      <w:r>
        <w:rPr>
          <w:rFonts w:hint="eastAsia" w:ascii="仿宋_GB2312" w:hAnsi="仿宋_GB2312" w:eastAsia="仿宋_GB2312" w:cs="仿宋_GB2312"/>
          <w:b w:val="0"/>
          <w:bCs w:val="0"/>
          <w:sz w:val="32"/>
          <w:szCs w:val="32"/>
          <w:lang w:val="en-US" w:eastAsia="zh-CN"/>
        </w:rPr>
        <w:t>维修维护相关工作的有序开展</w:t>
      </w:r>
      <w:r>
        <w:rPr>
          <w:rFonts w:hint="eastAsia" w:ascii="仿宋_GB2312" w:hAnsi="仿宋_GB2312" w:eastAsia="仿宋_GB2312" w:cs="仿宋_GB2312"/>
          <w:color w:val="000000"/>
          <w:kern w:val="0"/>
          <w:sz w:val="32"/>
          <w:szCs w:val="32"/>
          <w:lang w:val="en-US" w:eastAsia="zh-CN" w:bidi="ar"/>
        </w:rPr>
        <w:t>，</w:t>
      </w:r>
      <w:r>
        <w:rPr>
          <w:rFonts w:hint="eastAsia" w:ascii="仿宋" w:hAnsi="仿宋" w:eastAsia="仿宋"/>
          <w:sz w:val="32"/>
          <w:szCs w:val="32"/>
          <w:lang w:eastAsia="zh-CN"/>
        </w:rPr>
        <w:t>昆明市融媒体中心邀请</w:t>
      </w:r>
      <w:r>
        <w:rPr>
          <w:rFonts w:ascii="仿宋" w:hAnsi="仿宋" w:eastAsia="仿宋"/>
          <w:sz w:val="32"/>
          <w:szCs w:val="32"/>
        </w:rPr>
        <w:t>具有承接此项目能力的供应商</w:t>
      </w:r>
      <w:r>
        <w:rPr>
          <w:rFonts w:hint="eastAsia" w:ascii="仿宋" w:hAnsi="仿宋" w:eastAsia="仿宋"/>
          <w:sz w:val="32"/>
          <w:szCs w:val="32"/>
        </w:rPr>
        <w:t>按照相关要求参加</w:t>
      </w:r>
      <w:r>
        <w:rPr>
          <w:rFonts w:hint="eastAsia" w:ascii="仿宋" w:hAnsi="仿宋" w:eastAsia="仿宋"/>
          <w:sz w:val="32"/>
          <w:szCs w:val="32"/>
          <w:lang w:eastAsia="zh-CN"/>
        </w:rPr>
        <w:t>比选</w:t>
      </w:r>
      <w:r>
        <w:rPr>
          <w:rFonts w:hint="eastAsia" w:ascii="仿宋" w:hAnsi="仿宋" w:eastAsia="仿宋"/>
          <w:sz w:val="32"/>
          <w:szCs w:val="32"/>
        </w:rPr>
        <w:t>。</w:t>
      </w:r>
    </w:p>
    <w:p w14:paraId="7483805B">
      <w:pPr>
        <w:ind w:firstLine="640" w:firstLineChars="200"/>
        <w:rPr>
          <w:rFonts w:ascii="仿宋" w:hAnsi="仿宋" w:eastAsia="仿宋"/>
          <w:sz w:val="32"/>
          <w:szCs w:val="32"/>
        </w:rPr>
      </w:pPr>
      <w:r>
        <w:rPr>
          <w:rFonts w:ascii="仿宋" w:hAnsi="仿宋" w:eastAsia="仿宋"/>
          <w:sz w:val="32"/>
          <w:szCs w:val="32"/>
        </w:rPr>
        <w:t>二、项目</w:t>
      </w:r>
      <w:r>
        <w:rPr>
          <w:rFonts w:hint="eastAsia" w:ascii="仿宋" w:hAnsi="仿宋" w:eastAsia="仿宋"/>
          <w:sz w:val="32"/>
          <w:szCs w:val="32"/>
          <w:lang w:eastAsia="zh-CN"/>
        </w:rPr>
        <w:t>概况</w:t>
      </w:r>
      <w:r>
        <w:rPr>
          <w:rFonts w:hint="eastAsia" w:ascii="仿宋" w:hAnsi="仿宋" w:eastAsia="仿宋"/>
          <w:sz w:val="32"/>
          <w:szCs w:val="32"/>
        </w:rPr>
        <w:t>：</w:t>
      </w:r>
    </w:p>
    <w:p w14:paraId="4EA6B5AF">
      <w:pPr>
        <w:ind w:firstLine="624" w:firstLineChars="200"/>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lang w:eastAsia="zh-CN"/>
        </w:rPr>
        <w:t>（一）</w:t>
      </w:r>
      <w:r>
        <w:rPr>
          <w:rFonts w:hint="eastAsia" w:ascii="仿宋" w:hAnsi="仿宋" w:eastAsia="仿宋" w:cs="仿宋"/>
          <w:color w:val="000000"/>
          <w:spacing w:val="-4"/>
          <w:sz w:val="32"/>
          <w:szCs w:val="32"/>
        </w:rPr>
        <w:t>项目名称：昆明市融媒体</w:t>
      </w:r>
      <w:r>
        <w:rPr>
          <w:rFonts w:hint="eastAsia" w:ascii="仿宋" w:hAnsi="仿宋" w:eastAsia="仿宋" w:cs="仿宋"/>
          <w:color w:val="auto"/>
          <w:spacing w:val="-4"/>
          <w:sz w:val="32"/>
          <w:szCs w:val="32"/>
        </w:rPr>
        <w:t>中心2025年</w:t>
      </w:r>
      <w:r>
        <w:rPr>
          <w:rFonts w:hint="eastAsia" w:ascii="仿宋" w:hAnsi="仿宋" w:eastAsia="仿宋" w:cs="仿宋"/>
          <w:color w:val="auto"/>
          <w:spacing w:val="-4"/>
          <w:sz w:val="32"/>
          <w:szCs w:val="32"/>
          <w:lang w:val="en-US" w:eastAsia="zh-CN"/>
        </w:rPr>
        <w:t>10月</w:t>
      </w:r>
      <w:r>
        <w:rPr>
          <w:rFonts w:hint="eastAsia" w:ascii="仿宋" w:hAnsi="仿宋" w:eastAsia="仿宋" w:cs="仿宋"/>
          <w:color w:val="auto"/>
          <w:spacing w:val="-4"/>
          <w:sz w:val="32"/>
          <w:szCs w:val="32"/>
        </w:rPr>
        <w:t>-2027年</w:t>
      </w:r>
      <w:r>
        <w:rPr>
          <w:rFonts w:hint="eastAsia" w:ascii="仿宋" w:hAnsi="仿宋" w:eastAsia="仿宋" w:cs="仿宋"/>
          <w:color w:val="auto"/>
          <w:spacing w:val="-4"/>
          <w:sz w:val="32"/>
          <w:szCs w:val="32"/>
          <w:lang w:val="en-US" w:eastAsia="zh-CN"/>
        </w:rPr>
        <w:t>10月</w:t>
      </w:r>
      <w:r>
        <w:rPr>
          <w:rFonts w:hint="eastAsia" w:ascii="仿宋" w:hAnsi="仿宋" w:eastAsia="仿宋" w:cs="仿宋"/>
          <w:color w:val="auto"/>
          <w:spacing w:val="-4"/>
          <w:sz w:val="32"/>
          <w:szCs w:val="32"/>
          <w:lang w:eastAsia="zh-CN"/>
        </w:rPr>
        <w:t>公务</w:t>
      </w:r>
      <w:r>
        <w:rPr>
          <w:rFonts w:hint="eastAsia" w:ascii="仿宋" w:hAnsi="仿宋" w:eastAsia="仿宋" w:cs="仿宋"/>
          <w:color w:val="auto"/>
          <w:spacing w:val="-4"/>
          <w:sz w:val="32"/>
          <w:szCs w:val="32"/>
        </w:rPr>
        <w:t>车辆维</w:t>
      </w:r>
      <w:r>
        <w:rPr>
          <w:rFonts w:hint="eastAsia" w:ascii="仿宋" w:hAnsi="仿宋" w:eastAsia="仿宋" w:cs="仿宋"/>
          <w:color w:val="000000"/>
          <w:spacing w:val="-4"/>
          <w:sz w:val="32"/>
          <w:szCs w:val="32"/>
        </w:rPr>
        <w:t>修维护服务入围项目</w:t>
      </w:r>
    </w:p>
    <w:p w14:paraId="49576E68">
      <w:pPr>
        <w:ind w:firstLine="624" w:firstLineChars="200"/>
        <w:rPr>
          <w:rFonts w:hint="eastAsia" w:ascii="仿宋" w:hAnsi="仿宋" w:eastAsia="仿宋" w:cs="仿宋"/>
          <w:color w:val="auto"/>
          <w:spacing w:val="-4"/>
          <w:sz w:val="32"/>
          <w:szCs w:val="32"/>
        </w:rPr>
      </w:pPr>
      <w:r>
        <w:rPr>
          <w:rFonts w:hint="eastAsia" w:ascii="仿宋" w:hAnsi="仿宋" w:eastAsia="仿宋" w:cs="仿宋"/>
          <w:color w:val="000000"/>
          <w:spacing w:val="-4"/>
          <w:sz w:val="32"/>
          <w:szCs w:val="32"/>
          <w:lang w:eastAsia="zh-CN"/>
        </w:rPr>
        <w:t>（二）比选</w:t>
      </w:r>
      <w:r>
        <w:rPr>
          <w:rFonts w:hint="eastAsia" w:ascii="仿宋" w:hAnsi="仿宋" w:eastAsia="仿宋" w:cs="仿宋"/>
          <w:color w:val="000000"/>
          <w:spacing w:val="-4"/>
          <w:sz w:val="32"/>
          <w:szCs w:val="32"/>
        </w:rPr>
        <w:t>范围：昆明市融媒体</w:t>
      </w:r>
      <w:r>
        <w:rPr>
          <w:rFonts w:hint="eastAsia" w:ascii="仿宋" w:hAnsi="仿宋" w:eastAsia="仿宋" w:cs="仿宋"/>
          <w:color w:val="auto"/>
          <w:spacing w:val="-4"/>
          <w:sz w:val="32"/>
          <w:szCs w:val="32"/>
        </w:rPr>
        <w:t>中心及下属</w:t>
      </w:r>
      <w:r>
        <w:rPr>
          <w:rFonts w:hint="eastAsia" w:ascii="仿宋" w:hAnsi="仿宋" w:eastAsia="仿宋" w:cs="仿宋"/>
          <w:color w:val="auto"/>
          <w:spacing w:val="-4"/>
          <w:sz w:val="32"/>
          <w:szCs w:val="32"/>
          <w:lang w:eastAsia="zh-CN"/>
        </w:rPr>
        <w:t>媒体、</w:t>
      </w:r>
      <w:r>
        <w:rPr>
          <w:rFonts w:hint="eastAsia" w:ascii="仿宋" w:hAnsi="仿宋" w:eastAsia="仿宋" w:cs="仿宋"/>
          <w:color w:val="auto"/>
          <w:spacing w:val="-4"/>
          <w:sz w:val="32"/>
          <w:szCs w:val="32"/>
        </w:rPr>
        <w:t>单位</w:t>
      </w:r>
      <w:r>
        <w:rPr>
          <w:rFonts w:hint="eastAsia" w:ascii="仿宋" w:hAnsi="仿宋" w:eastAsia="仿宋" w:cs="仿宋"/>
          <w:color w:val="auto"/>
          <w:spacing w:val="-4"/>
          <w:sz w:val="32"/>
          <w:szCs w:val="32"/>
          <w:lang w:eastAsia="zh-CN"/>
        </w:rPr>
        <w:t>公务</w:t>
      </w:r>
      <w:r>
        <w:rPr>
          <w:rFonts w:hint="eastAsia" w:ascii="仿宋" w:hAnsi="仿宋" w:eastAsia="仿宋" w:cs="仿宋"/>
          <w:color w:val="auto"/>
          <w:spacing w:val="-4"/>
          <w:sz w:val="32"/>
          <w:szCs w:val="32"/>
        </w:rPr>
        <w:t>车辆</w:t>
      </w:r>
      <w:r>
        <w:rPr>
          <w:rFonts w:hint="eastAsia" w:ascii="仿宋" w:hAnsi="仿宋" w:eastAsia="仿宋" w:cs="仿宋"/>
          <w:color w:val="auto"/>
          <w:spacing w:val="-4"/>
          <w:sz w:val="32"/>
          <w:szCs w:val="32"/>
          <w:lang w:val="en-US" w:eastAsia="zh-CN"/>
        </w:rPr>
        <w:t>（总计77辆，含4辆广播电视转播特种车和2辆叉车）</w:t>
      </w:r>
      <w:r>
        <w:rPr>
          <w:rFonts w:hint="eastAsia" w:ascii="仿宋" w:hAnsi="仿宋" w:eastAsia="仿宋" w:cs="仿宋"/>
          <w:color w:val="auto"/>
          <w:spacing w:val="-4"/>
          <w:sz w:val="32"/>
          <w:szCs w:val="32"/>
        </w:rPr>
        <w:t>维修维护</w:t>
      </w:r>
    </w:p>
    <w:p w14:paraId="41029B22">
      <w:pPr>
        <w:ind w:firstLine="624" w:firstLineChars="200"/>
        <w:rPr>
          <w:rFonts w:hint="eastAsia" w:ascii="仿宋" w:hAnsi="仿宋" w:eastAsia="仿宋" w:cs="仿宋"/>
          <w:color w:val="auto"/>
          <w:spacing w:val="-4"/>
          <w:sz w:val="32"/>
          <w:szCs w:val="32"/>
        </w:rPr>
      </w:pPr>
      <w:r>
        <w:rPr>
          <w:rFonts w:hint="eastAsia" w:ascii="仿宋" w:hAnsi="仿宋" w:eastAsia="仿宋" w:cs="仿宋"/>
          <w:color w:val="auto"/>
          <w:spacing w:val="-4"/>
          <w:sz w:val="32"/>
          <w:szCs w:val="32"/>
          <w:lang w:eastAsia="zh-CN"/>
        </w:rPr>
        <w:t>（三）</w:t>
      </w:r>
      <w:r>
        <w:rPr>
          <w:rFonts w:hint="eastAsia" w:ascii="仿宋" w:hAnsi="仿宋" w:eastAsia="仿宋" w:cs="仿宋"/>
          <w:color w:val="auto"/>
          <w:spacing w:val="-4"/>
          <w:sz w:val="32"/>
          <w:szCs w:val="32"/>
        </w:rPr>
        <w:t>入围数量：</w:t>
      </w:r>
      <w:r>
        <w:rPr>
          <w:rFonts w:hint="eastAsia" w:ascii="仿宋" w:hAnsi="仿宋" w:eastAsia="仿宋" w:cs="仿宋"/>
          <w:color w:val="auto"/>
          <w:spacing w:val="-4"/>
          <w:sz w:val="32"/>
          <w:szCs w:val="32"/>
          <w:lang w:val="en-US" w:eastAsia="zh-CN"/>
        </w:rPr>
        <w:t>3家</w:t>
      </w:r>
    </w:p>
    <w:p w14:paraId="086169E0">
      <w:pPr>
        <w:ind w:firstLine="624" w:firstLineChars="200"/>
        <w:rPr>
          <w:rFonts w:hint="eastAsia" w:ascii="仿宋" w:hAnsi="仿宋" w:eastAsia="仿宋" w:cs="仿宋"/>
          <w:color w:val="000000"/>
          <w:spacing w:val="-4"/>
          <w:sz w:val="32"/>
          <w:szCs w:val="32"/>
        </w:rPr>
      </w:pPr>
      <w:r>
        <w:rPr>
          <w:rFonts w:hint="eastAsia" w:ascii="仿宋" w:hAnsi="仿宋" w:eastAsia="仿宋" w:cs="仿宋"/>
          <w:color w:val="auto"/>
          <w:spacing w:val="-4"/>
          <w:sz w:val="32"/>
          <w:szCs w:val="32"/>
          <w:lang w:eastAsia="zh-CN"/>
        </w:rPr>
        <w:t>（四）项目</w:t>
      </w:r>
      <w:r>
        <w:rPr>
          <w:rFonts w:hint="eastAsia" w:ascii="仿宋" w:hAnsi="仿宋" w:eastAsia="仿宋" w:cs="仿宋"/>
          <w:color w:val="auto"/>
          <w:spacing w:val="-4"/>
          <w:sz w:val="32"/>
          <w:szCs w:val="32"/>
        </w:rPr>
        <w:t>描述：拟选定</w:t>
      </w:r>
      <w:r>
        <w:rPr>
          <w:rFonts w:hint="eastAsia" w:ascii="仿宋" w:hAnsi="仿宋" w:eastAsia="仿宋" w:cs="仿宋"/>
          <w:color w:val="auto"/>
          <w:spacing w:val="-4"/>
          <w:sz w:val="32"/>
          <w:szCs w:val="32"/>
          <w:lang w:val="en-US" w:eastAsia="zh-CN"/>
        </w:rPr>
        <w:t>3</w:t>
      </w:r>
      <w:r>
        <w:rPr>
          <w:rFonts w:hint="eastAsia" w:ascii="仿宋" w:hAnsi="仿宋" w:eastAsia="仿宋" w:cs="仿宋"/>
          <w:color w:val="auto"/>
          <w:spacing w:val="-4"/>
          <w:sz w:val="32"/>
          <w:szCs w:val="32"/>
        </w:rPr>
        <w:t>家车辆维修及维护保养服务商，为昆明市融媒体中心及其下属媒体</w:t>
      </w:r>
      <w:r>
        <w:rPr>
          <w:rFonts w:hint="eastAsia" w:ascii="仿宋" w:hAnsi="仿宋" w:eastAsia="仿宋" w:cs="仿宋"/>
          <w:color w:val="auto"/>
          <w:spacing w:val="-4"/>
          <w:sz w:val="32"/>
          <w:szCs w:val="32"/>
          <w:lang w:eastAsia="zh-CN"/>
        </w:rPr>
        <w:t>、单位</w:t>
      </w:r>
      <w:r>
        <w:rPr>
          <w:rFonts w:hint="eastAsia" w:ascii="仿宋" w:hAnsi="仿宋" w:eastAsia="仿宋" w:cs="仿宋"/>
          <w:color w:val="auto"/>
          <w:spacing w:val="-4"/>
          <w:sz w:val="32"/>
          <w:szCs w:val="32"/>
        </w:rPr>
        <w:t>提供公务用车</w:t>
      </w:r>
      <w:r>
        <w:rPr>
          <w:rFonts w:hint="eastAsia" w:ascii="仿宋" w:hAnsi="仿宋" w:eastAsia="仿宋" w:cs="仿宋"/>
          <w:color w:val="000000"/>
          <w:spacing w:val="-4"/>
          <w:sz w:val="32"/>
          <w:szCs w:val="32"/>
        </w:rPr>
        <w:t>维修及维护服务。</w:t>
      </w:r>
    </w:p>
    <w:p w14:paraId="1FC25631">
      <w:pPr>
        <w:ind w:firstLine="624" w:firstLineChars="200"/>
        <w:rPr>
          <w:rFonts w:hint="eastAsia" w:ascii="仿宋" w:hAnsi="仿宋" w:eastAsia="仿宋" w:cs="仿宋"/>
          <w:color w:val="000000"/>
          <w:spacing w:val="-4"/>
          <w:sz w:val="32"/>
          <w:szCs w:val="32"/>
          <w:lang w:eastAsia="zh-CN"/>
        </w:rPr>
      </w:pPr>
      <w:r>
        <w:rPr>
          <w:rFonts w:hint="eastAsia" w:ascii="仿宋" w:hAnsi="仿宋" w:eastAsia="仿宋" w:cs="仿宋"/>
          <w:color w:val="000000"/>
          <w:spacing w:val="-4"/>
          <w:sz w:val="32"/>
          <w:szCs w:val="32"/>
          <w:lang w:val="en-US" w:eastAsia="zh-CN"/>
        </w:rPr>
        <w:t>1.</w:t>
      </w:r>
      <w:r>
        <w:rPr>
          <w:rFonts w:hint="eastAsia" w:ascii="仿宋" w:hAnsi="仿宋" w:eastAsia="仿宋" w:cs="仿宋"/>
          <w:color w:val="000000"/>
          <w:spacing w:val="-4"/>
          <w:sz w:val="32"/>
          <w:szCs w:val="32"/>
          <w:lang w:eastAsia="zh-CN"/>
        </w:rPr>
        <w:t>供应商应提供包括但不限于：</w:t>
      </w:r>
    </w:p>
    <w:p w14:paraId="4941CCC6">
      <w:pPr>
        <w:ind w:firstLine="624" w:firstLineChars="200"/>
        <w:rPr>
          <w:rFonts w:hint="eastAsia" w:ascii="仿宋" w:hAnsi="仿宋" w:eastAsia="仿宋" w:cs="仿宋"/>
          <w:color w:val="000000"/>
          <w:spacing w:val="-4"/>
          <w:sz w:val="32"/>
          <w:szCs w:val="32"/>
          <w:lang w:eastAsia="zh-CN"/>
        </w:rPr>
      </w:pPr>
      <w:r>
        <w:rPr>
          <w:rFonts w:hint="eastAsia" w:ascii="仿宋" w:hAnsi="仿宋" w:eastAsia="仿宋" w:cs="仿宋"/>
          <w:color w:val="000000"/>
          <w:spacing w:val="-4"/>
          <w:sz w:val="32"/>
          <w:szCs w:val="32"/>
          <w:lang w:eastAsia="zh-CN"/>
        </w:rPr>
        <w:t>一级</w:t>
      </w:r>
      <w:r>
        <w:rPr>
          <w:rFonts w:hint="eastAsia" w:ascii="仿宋" w:hAnsi="仿宋" w:eastAsia="仿宋" w:cs="仿宋"/>
          <w:color w:val="auto"/>
          <w:spacing w:val="-4"/>
          <w:sz w:val="32"/>
          <w:szCs w:val="32"/>
          <w:lang w:eastAsia="zh-CN"/>
        </w:rPr>
        <w:t>维修维</w:t>
      </w:r>
      <w:r>
        <w:rPr>
          <w:rFonts w:hint="eastAsia" w:ascii="仿宋" w:hAnsi="仿宋" w:eastAsia="仿宋" w:cs="仿宋"/>
          <w:color w:val="000000"/>
          <w:spacing w:val="-4"/>
          <w:sz w:val="32"/>
          <w:szCs w:val="32"/>
          <w:lang w:eastAsia="zh-CN"/>
        </w:rPr>
        <w:t>护：包含发动机空气滤清器、空调滤清器、机油滤清器及燃油滤清器、三元催化、节气门、刹车油、散热器、油底壳、水泵、压缩机、大电机、皮带、转向器、离合器、差速器、制动系统、车身、轮胎、悬架、蓄电池、灯光、仪表、信号装置等安全部位和位置及发动机运转状态进行视检、校紧、确保安全行驶，除维护作业外，还要以清洁、润滑、禁锢为作业中心内容，并检查有关制动、操纵安全部位。</w:t>
      </w:r>
    </w:p>
    <w:p w14:paraId="745A0A66">
      <w:pPr>
        <w:ind w:firstLine="624" w:firstLineChars="200"/>
        <w:rPr>
          <w:rFonts w:hint="eastAsia" w:ascii="仿宋" w:hAnsi="仿宋" w:eastAsia="仿宋" w:cs="仿宋"/>
          <w:color w:val="000000"/>
          <w:spacing w:val="-4"/>
          <w:sz w:val="32"/>
          <w:szCs w:val="32"/>
          <w:lang w:eastAsia="zh-CN"/>
        </w:rPr>
      </w:pPr>
      <w:r>
        <w:rPr>
          <w:rFonts w:hint="eastAsia" w:ascii="仿宋" w:hAnsi="仿宋" w:eastAsia="仿宋" w:cs="仿宋"/>
          <w:color w:val="000000"/>
          <w:spacing w:val="-4"/>
          <w:sz w:val="32"/>
          <w:szCs w:val="32"/>
          <w:lang w:eastAsia="zh-CN"/>
        </w:rPr>
        <w:t>二</w:t>
      </w:r>
      <w:r>
        <w:rPr>
          <w:rFonts w:hint="eastAsia" w:ascii="仿宋" w:hAnsi="仿宋" w:eastAsia="仿宋" w:cs="仿宋"/>
          <w:color w:val="auto"/>
          <w:spacing w:val="-4"/>
          <w:sz w:val="32"/>
          <w:szCs w:val="32"/>
          <w:lang w:eastAsia="zh-CN"/>
        </w:rPr>
        <w:t>级维修</w:t>
      </w:r>
      <w:r>
        <w:rPr>
          <w:rFonts w:hint="eastAsia" w:ascii="仿宋" w:hAnsi="仿宋" w:eastAsia="仿宋" w:cs="仿宋"/>
          <w:color w:val="000000"/>
          <w:spacing w:val="-4"/>
          <w:sz w:val="32"/>
          <w:szCs w:val="32"/>
          <w:lang w:eastAsia="zh-CN"/>
        </w:rPr>
        <w:t>维护：发动机功率、气缸压力、汽车排气污染物、三元催化、电控燃油喷射系统、柴油检查共有提前角、供油间隔角、和喷油泵供油压力、制动、转向定位系统、车辆平衡、前照灯、操纵稳定性、变速箱、离合器、传动轴、后桥等项目进行检测，并拆检轮胎，进行轮胎换位，检查调整发动机工作状况和排气污染控制装置。</w:t>
      </w:r>
    </w:p>
    <w:p w14:paraId="0107FA20">
      <w:pPr>
        <w:ind w:firstLine="624" w:firstLineChars="200"/>
        <w:rPr>
          <w:rFonts w:hint="eastAsia" w:ascii="仿宋" w:hAnsi="仿宋" w:eastAsia="仿宋" w:cs="仿宋"/>
          <w:color w:val="auto"/>
          <w:spacing w:val="-4"/>
          <w:sz w:val="32"/>
          <w:szCs w:val="32"/>
          <w:lang w:eastAsia="zh-CN"/>
        </w:rPr>
      </w:pPr>
      <w:r>
        <w:rPr>
          <w:rFonts w:hint="eastAsia" w:ascii="仿宋" w:hAnsi="仿宋" w:eastAsia="仿宋" w:cs="仿宋"/>
          <w:color w:val="auto"/>
          <w:spacing w:val="-4"/>
          <w:sz w:val="32"/>
          <w:szCs w:val="32"/>
          <w:lang w:eastAsia="zh-CN"/>
        </w:rPr>
        <w:t>整车维护：发动机及离合器、前桥、后桥、传动轴、汽车悬架、车身、电器、仪表、线路和制动进行检验（含一级及二级维护）。</w:t>
      </w:r>
    </w:p>
    <w:p w14:paraId="06BB6542">
      <w:pPr>
        <w:adjustRightInd w:val="0"/>
        <w:ind w:firstLine="640" w:firstLineChars="200"/>
        <w:textAlignment w:val="baseline"/>
        <w:rPr>
          <w:rFonts w:hint="eastAsia" w:ascii="仿宋" w:hAnsi="仿宋" w:eastAsia="仿宋" w:cs="仿宋"/>
          <w:color w:val="000000"/>
          <w:spacing w:val="-4"/>
          <w:sz w:val="32"/>
          <w:szCs w:val="32"/>
        </w:rPr>
      </w:pPr>
      <w:r>
        <w:rPr>
          <w:rFonts w:hint="eastAsia" w:ascii="仿宋" w:hAnsi="仿宋" w:eastAsia="仿宋" w:cs="仿宋_GB2312"/>
          <w:color w:val="000000"/>
          <w:kern w:val="0"/>
          <w:sz w:val="32"/>
          <w:szCs w:val="32"/>
          <w:lang w:val="en-US" w:eastAsia="zh-CN"/>
        </w:rPr>
        <w:t>2.</w:t>
      </w:r>
      <w:r>
        <w:rPr>
          <w:rFonts w:hint="eastAsia" w:ascii="仿宋" w:hAnsi="仿宋" w:eastAsia="仿宋" w:cs="仿宋_GB2312"/>
          <w:color w:val="000000"/>
          <w:kern w:val="0"/>
          <w:sz w:val="32"/>
          <w:szCs w:val="32"/>
        </w:rPr>
        <w:t>供应商</w:t>
      </w:r>
      <w:r>
        <w:rPr>
          <w:rFonts w:hint="eastAsia" w:ascii="仿宋" w:hAnsi="仿宋" w:eastAsia="仿宋" w:cs="仿宋_GB2312"/>
          <w:color w:val="000000"/>
          <w:kern w:val="0"/>
          <w:sz w:val="32"/>
          <w:szCs w:val="32"/>
          <w:lang w:eastAsia="zh-CN"/>
        </w:rPr>
        <w:t>入围</w:t>
      </w:r>
      <w:r>
        <w:rPr>
          <w:rFonts w:hint="eastAsia" w:ascii="仿宋" w:hAnsi="仿宋" w:eastAsia="仿宋" w:cs="仿宋_GB2312"/>
          <w:color w:val="auto"/>
          <w:kern w:val="0"/>
          <w:sz w:val="32"/>
          <w:szCs w:val="32"/>
          <w:lang w:eastAsia="zh-CN"/>
        </w:rPr>
        <w:t>后，</w:t>
      </w:r>
      <w:r>
        <w:rPr>
          <w:rFonts w:hint="eastAsia" w:ascii="仿宋" w:hAnsi="仿宋" w:eastAsia="仿宋" w:cs="仿宋_GB2312"/>
          <w:color w:val="auto"/>
          <w:kern w:val="0"/>
          <w:sz w:val="32"/>
          <w:szCs w:val="32"/>
        </w:rPr>
        <w:t>应依据国家或行业现行技术经济标准、定额及规范</w:t>
      </w:r>
      <w:r>
        <w:rPr>
          <w:rFonts w:hint="eastAsia" w:ascii="仿宋" w:hAnsi="仿宋" w:eastAsia="仿宋" w:cs="仿宋_GB2312"/>
          <w:color w:val="auto"/>
          <w:kern w:val="0"/>
          <w:sz w:val="32"/>
          <w:szCs w:val="32"/>
          <w:lang w:eastAsia="zh-CN"/>
        </w:rPr>
        <w:t>对承接项目进行报价</w:t>
      </w:r>
      <w:r>
        <w:rPr>
          <w:rFonts w:hint="eastAsia" w:ascii="仿宋" w:hAnsi="仿宋" w:eastAsia="仿宋" w:cs="仿宋_GB2312"/>
          <w:color w:val="auto"/>
          <w:kern w:val="0"/>
          <w:sz w:val="32"/>
          <w:szCs w:val="32"/>
        </w:rPr>
        <w:t>，自行测算出满足</w:t>
      </w:r>
      <w:r>
        <w:rPr>
          <w:rFonts w:hint="eastAsia" w:ascii="仿宋" w:hAnsi="仿宋" w:eastAsia="仿宋" w:cs="仿宋_GB2312"/>
          <w:color w:val="auto"/>
          <w:kern w:val="0"/>
          <w:sz w:val="32"/>
          <w:szCs w:val="32"/>
          <w:lang w:eastAsia="zh-CN"/>
        </w:rPr>
        <w:t>项目</w:t>
      </w:r>
      <w:r>
        <w:rPr>
          <w:rFonts w:hint="eastAsia" w:ascii="仿宋" w:hAnsi="仿宋" w:eastAsia="仿宋" w:cs="仿宋_GB2312"/>
          <w:color w:val="auto"/>
          <w:kern w:val="0"/>
          <w:sz w:val="32"/>
          <w:szCs w:val="32"/>
        </w:rPr>
        <w:t>要求的报价。报价应考虑市场风险、政策性风险、汇率风险等因素，并能保证</w:t>
      </w:r>
      <w:r>
        <w:rPr>
          <w:rFonts w:hint="eastAsia" w:ascii="仿宋" w:hAnsi="仿宋" w:eastAsia="仿宋" w:cs="仿宋_GB2312"/>
          <w:color w:val="000000"/>
          <w:kern w:val="0"/>
          <w:sz w:val="32"/>
          <w:szCs w:val="32"/>
        </w:rPr>
        <w:t>供应商完成履行合同所需的全部工作。</w:t>
      </w:r>
      <w:r>
        <w:rPr>
          <w:rFonts w:hint="eastAsia" w:ascii="仿宋" w:hAnsi="仿宋" w:eastAsia="仿宋" w:cs="仿宋_GB2312"/>
          <w:color w:val="000000"/>
          <w:kern w:val="0"/>
          <w:sz w:val="32"/>
          <w:szCs w:val="32"/>
          <w:lang w:eastAsia="zh-CN"/>
        </w:rPr>
        <w:t>采购人发现供应商执行价格明显高于市场价格的，作退出入围处理。</w:t>
      </w:r>
    </w:p>
    <w:p w14:paraId="4CF210A0">
      <w:pPr>
        <w:ind w:firstLine="624" w:firstLineChars="200"/>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lang w:eastAsia="zh-CN"/>
        </w:rPr>
        <w:t>（六）入围</w:t>
      </w:r>
      <w:r>
        <w:rPr>
          <w:rFonts w:hint="eastAsia" w:ascii="仿宋" w:hAnsi="仿宋" w:eastAsia="仿宋" w:cs="仿宋"/>
          <w:color w:val="000000"/>
          <w:spacing w:val="-4"/>
          <w:sz w:val="32"/>
          <w:szCs w:val="32"/>
        </w:rPr>
        <w:t>期限：自合同签订后24个月。</w:t>
      </w:r>
    </w:p>
    <w:p w14:paraId="04F40ADF">
      <w:pPr>
        <w:ind w:firstLine="624" w:firstLineChars="200"/>
        <w:rPr>
          <w:rFonts w:hint="eastAsia" w:ascii="仿宋" w:hAnsi="仿宋" w:eastAsia="仿宋"/>
          <w:color w:val="auto"/>
          <w:sz w:val="32"/>
          <w:szCs w:val="32"/>
          <w:lang w:eastAsia="zh-CN"/>
        </w:rPr>
      </w:pPr>
      <w:r>
        <w:rPr>
          <w:rFonts w:hint="eastAsia" w:ascii="仿宋" w:hAnsi="仿宋" w:eastAsia="仿宋" w:cs="仿宋"/>
          <w:color w:val="000000"/>
          <w:spacing w:val="-4"/>
          <w:sz w:val="32"/>
          <w:szCs w:val="32"/>
          <w:lang w:eastAsia="zh-CN"/>
        </w:rPr>
        <w:t>（七）</w:t>
      </w:r>
      <w:r>
        <w:rPr>
          <w:rFonts w:hint="eastAsia" w:ascii="仿宋" w:hAnsi="仿宋" w:eastAsia="仿宋" w:cs="仿宋"/>
          <w:color w:val="000000"/>
          <w:spacing w:val="-4"/>
          <w:sz w:val="32"/>
          <w:szCs w:val="32"/>
        </w:rPr>
        <w:t>付款方</w:t>
      </w:r>
      <w:r>
        <w:rPr>
          <w:rFonts w:hint="eastAsia" w:ascii="仿宋" w:hAnsi="仿宋" w:eastAsia="仿宋" w:cs="仿宋"/>
          <w:color w:val="auto"/>
          <w:spacing w:val="-4"/>
          <w:sz w:val="32"/>
          <w:szCs w:val="32"/>
        </w:rPr>
        <w:t>式：</w:t>
      </w:r>
      <w:r>
        <w:rPr>
          <w:rFonts w:hint="eastAsia" w:ascii="仿宋" w:hAnsi="仿宋" w:eastAsia="仿宋" w:cs="仿宋"/>
          <w:color w:val="auto"/>
          <w:spacing w:val="-4"/>
          <w:sz w:val="32"/>
          <w:szCs w:val="32"/>
          <w:lang w:eastAsia="zh-CN"/>
        </w:rPr>
        <w:t>采购人自供应商提供</w:t>
      </w:r>
      <w:r>
        <w:rPr>
          <w:rFonts w:hint="eastAsia" w:ascii="仿宋" w:hAnsi="仿宋" w:eastAsia="仿宋" w:cs="仿宋"/>
          <w:color w:val="auto"/>
          <w:spacing w:val="-4"/>
          <w:sz w:val="32"/>
          <w:szCs w:val="32"/>
        </w:rPr>
        <w:t>税务发票、结算清单等资料</w:t>
      </w:r>
      <w:r>
        <w:rPr>
          <w:rFonts w:hint="eastAsia" w:ascii="仿宋" w:hAnsi="仿宋" w:eastAsia="仿宋" w:cs="仿宋"/>
          <w:color w:val="auto"/>
          <w:spacing w:val="-4"/>
          <w:sz w:val="32"/>
          <w:szCs w:val="32"/>
          <w:lang w:eastAsia="zh-CN"/>
        </w:rPr>
        <w:t>后，</w:t>
      </w:r>
      <w:r>
        <w:rPr>
          <w:rFonts w:hint="eastAsia" w:ascii="仿宋" w:hAnsi="仿宋" w:eastAsia="仿宋" w:cs="仿宋"/>
          <w:color w:val="auto"/>
          <w:spacing w:val="-4"/>
          <w:sz w:val="32"/>
          <w:szCs w:val="32"/>
          <w:lang w:val="en-US" w:eastAsia="zh-CN"/>
        </w:rPr>
        <w:t>30个工作日内</w:t>
      </w:r>
      <w:r>
        <w:rPr>
          <w:rFonts w:hint="eastAsia" w:ascii="仿宋" w:hAnsi="仿宋" w:eastAsia="仿宋" w:cs="仿宋"/>
          <w:color w:val="auto"/>
          <w:spacing w:val="-4"/>
          <w:sz w:val="32"/>
          <w:szCs w:val="32"/>
          <w:lang w:eastAsia="zh-CN"/>
        </w:rPr>
        <w:t>付款</w:t>
      </w:r>
      <w:r>
        <w:rPr>
          <w:rFonts w:hint="eastAsia" w:ascii="仿宋" w:hAnsi="仿宋" w:eastAsia="仿宋" w:cs="仿宋"/>
          <w:color w:val="auto"/>
          <w:spacing w:val="-4"/>
          <w:sz w:val="32"/>
          <w:szCs w:val="32"/>
        </w:rPr>
        <w:t>。</w:t>
      </w:r>
    </w:p>
    <w:p w14:paraId="5AFED767">
      <w:pPr>
        <w:ind w:firstLine="640" w:firstLineChars="200"/>
        <w:rPr>
          <w:rFonts w:hint="eastAsia" w:ascii="仿宋" w:hAnsi="仿宋" w:eastAsia="仿宋"/>
          <w:color w:val="auto"/>
          <w:sz w:val="32"/>
          <w:szCs w:val="32"/>
        </w:rPr>
      </w:pPr>
      <w:r>
        <w:rPr>
          <w:rFonts w:hint="eastAsia" w:ascii="仿宋" w:hAnsi="仿宋" w:eastAsia="仿宋"/>
          <w:color w:val="auto"/>
          <w:sz w:val="32"/>
          <w:szCs w:val="32"/>
          <w:lang w:eastAsia="zh-CN"/>
        </w:rPr>
        <w:t>三</w:t>
      </w:r>
      <w:r>
        <w:rPr>
          <w:rFonts w:ascii="仿宋" w:hAnsi="仿宋" w:eastAsia="仿宋"/>
          <w:color w:val="auto"/>
          <w:sz w:val="32"/>
          <w:szCs w:val="32"/>
        </w:rPr>
        <w:t>、供应商资格要求</w:t>
      </w:r>
      <w:r>
        <w:rPr>
          <w:rFonts w:hint="eastAsia" w:ascii="仿宋" w:hAnsi="仿宋" w:eastAsia="仿宋"/>
          <w:color w:val="auto"/>
          <w:sz w:val="32"/>
          <w:szCs w:val="32"/>
        </w:rPr>
        <w:t>：</w:t>
      </w:r>
    </w:p>
    <w:p w14:paraId="50D8F363">
      <w:pPr>
        <w:ind w:firstLine="640" w:firstLineChars="200"/>
        <w:rPr>
          <w:rFonts w:hint="eastAsia" w:ascii="仿宋_GB2312" w:hAnsi="仿宋_GB2312" w:eastAsia="仿宋_GB2312" w:cs="仿宋_GB2312"/>
          <w:i w:val="0"/>
          <w:caps w:val="0"/>
          <w:color w:val="404040"/>
          <w:spacing w:val="0"/>
          <w:sz w:val="32"/>
          <w:szCs w:val="32"/>
          <w:lang w:eastAsia="zh-CN"/>
        </w:rPr>
      </w:pPr>
      <w:r>
        <w:rPr>
          <w:rFonts w:hint="eastAsia" w:ascii="仿宋_GB2312" w:hAnsi="仿宋_GB2312" w:eastAsia="仿宋_GB2312" w:cs="仿宋_GB2312"/>
          <w:i w:val="0"/>
          <w:caps w:val="0"/>
          <w:color w:val="404040"/>
          <w:spacing w:val="0"/>
          <w:sz w:val="32"/>
          <w:szCs w:val="32"/>
          <w:lang w:eastAsia="zh-CN"/>
        </w:rPr>
        <w:t>（一）</w:t>
      </w:r>
      <w:r>
        <w:rPr>
          <w:rFonts w:hint="eastAsia" w:ascii="仿宋_GB2312" w:hAnsi="仿宋_GB2312" w:eastAsia="仿宋_GB2312" w:cs="仿宋_GB2312"/>
          <w:i w:val="0"/>
          <w:caps w:val="0"/>
          <w:color w:val="404040"/>
          <w:spacing w:val="0"/>
          <w:sz w:val="32"/>
          <w:szCs w:val="32"/>
        </w:rPr>
        <w:t>中华人民共和国境内注册的法人或其它组织</w:t>
      </w:r>
      <w:r>
        <w:rPr>
          <w:rFonts w:hint="eastAsia" w:ascii="仿宋_GB2312" w:hAnsi="仿宋_GB2312" w:eastAsia="仿宋_GB2312" w:cs="仿宋_GB2312"/>
          <w:i w:val="0"/>
          <w:caps w:val="0"/>
          <w:color w:val="404040"/>
          <w:spacing w:val="0"/>
          <w:sz w:val="32"/>
          <w:szCs w:val="32"/>
          <w:lang w:eastAsia="zh-CN"/>
        </w:rPr>
        <w:t>；</w:t>
      </w:r>
    </w:p>
    <w:p w14:paraId="098F1442">
      <w:pPr>
        <w:ind w:firstLine="640" w:firstLineChars="200"/>
        <w:rPr>
          <w:rFonts w:hint="eastAsia" w:ascii="仿宋_GB2312" w:hAnsi="仿宋_GB2312" w:eastAsia="仿宋_GB2312" w:cs="仿宋_GB2312"/>
          <w:i w:val="0"/>
          <w:caps w:val="0"/>
          <w:color w:val="404040"/>
          <w:spacing w:val="0"/>
          <w:sz w:val="32"/>
          <w:szCs w:val="32"/>
          <w:lang w:eastAsia="zh-CN"/>
        </w:rPr>
      </w:pPr>
      <w:r>
        <w:rPr>
          <w:rFonts w:hint="eastAsia" w:ascii="仿宋_GB2312" w:hAnsi="仿宋_GB2312" w:eastAsia="仿宋_GB2312" w:cs="仿宋_GB2312"/>
          <w:i w:val="0"/>
          <w:caps w:val="0"/>
          <w:color w:val="404040"/>
          <w:spacing w:val="0"/>
          <w:sz w:val="32"/>
          <w:szCs w:val="32"/>
          <w:lang w:eastAsia="zh-CN"/>
        </w:rPr>
        <w:t>（二）</w:t>
      </w:r>
      <w:r>
        <w:rPr>
          <w:rFonts w:hint="eastAsia" w:ascii="仿宋_GB2312" w:hAnsi="仿宋_GB2312" w:eastAsia="仿宋_GB2312" w:cs="仿宋_GB2312"/>
          <w:i w:val="0"/>
          <w:caps w:val="0"/>
          <w:color w:val="404040"/>
          <w:spacing w:val="0"/>
          <w:sz w:val="32"/>
          <w:szCs w:val="32"/>
        </w:rPr>
        <w:t>具有履</w:t>
      </w:r>
      <w:r>
        <w:rPr>
          <w:rFonts w:hint="eastAsia" w:ascii="仿宋_GB2312" w:hAnsi="仿宋_GB2312" w:eastAsia="仿宋_GB2312" w:cs="仿宋_GB2312"/>
          <w:i w:val="0"/>
          <w:caps w:val="0"/>
          <w:color w:val="404040"/>
          <w:spacing w:val="0"/>
          <w:sz w:val="32"/>
          <w:szCs w:val="32"/>
          <w:lang w:eastAsia="zh-CN"/>
        </w:rPr>
        <w:t>行</w:t>
      </w:r>
      <w:r>
        <w:rPr>
          <w:rFonts w:hint="eastAsia" w:ascii="仿宋_GB2312" w:hAnsi="仿宋_GB2312" w:eastAsia="仿宋_GB2312" w:cs="仿宋_GB2312"/>
          <w:i w:val="0"/>
          <w:caps w:val="0"/>
          <w:color w:val="404040"/>
          <w:spacing w:val="0"/>
          <w:sz w:val="32"/>
          <w:szCs w:val="32"/>
        </w:rPr>
        <w:t>合同所必需的专业技术能力</w:t>
      </w:r>
      <w:r>
        <w:rPr>
          <w:rFonts w:hint="eastAsia" w:ascii="仿宋_GB2312" w:hAnsi="仿宋_GB2312" w:eastAsia="仿宋_GB2312" w:cs="仿宋_GB2312"/>
          <w:i w:val="0"/>
          <w:caps w:val="0"/>
          <w:color w:val="404040"/>
          <w:spacing w:val="0"/>
          <w:sz w:val="32"/>
          <w:szCs w:val="32"/>
          <w:lang w:eastAsia="zh-CN"/>
        </w:rPr>
        <w:t>；</w:t>
      </w:r>
    </w:p>
    <w:p w14:paraId="72F43C3F">
      <w:pPr>
        <w:ind w:firstLine="640" w:firstLineChars="200"/>
        <w:rPr>
          <w:rFonts w:hint="eastAsia" w:ascii="仿宋_GB2312" w:hAnsi="仿宋_GB2312" w:eastAsia="仿宋_GB2312" w:cs="仿宋_GB2312"/>
          <w:i w:val="0"/>
          <w:caps w:val="0"/>
          <w:color w:val="404040"/>
          <w:spacing w:val="0"/>
          <w:sz w:val="32"/>
          <w:szCs w:val="32"/>
          <w:lang w:eastAsia="zh-CN"/>
        </w:rPr>
      </w:pPr>
      <w:r>
        <w:rPr>
          <w:rFonts w:hint="eastAsia" w:ascii="仿宋_GB2312" w:hAnsi="仿宋_GB2312" w:eastAsia="仿宋_GB2312" w:cs="仿宋_GB2312"/>
          <w:i w:val="0"/>
          <w:caps w:val="0"/>
          <w:color w:val="404040"/>
          <w:spacing w:val="0"/>
          <w:sz w:val="32"/>
          <w:szCs w:val="32"/>
          <w:lang w:eastAsia="zh-CN"/>
        </w:rPr>
        <w:t>（三）</w:t>
      </w:r>
      <w:r>
        <w:rPr>
          <w:rFonts w:hint="eastAsia" w:ascii="仿宋_GB2312" w:hAnsi="仿宋_GB2312" w:eastAsia="仿宋_GB2312" w:cs="仿宋_GB2312"/>
          <w:i w:val="0"/>
          <w:caps w:val="0"/>
          <w:color w:val="404040"/>
          <w:spacing w:val="0"/>
          <w:sz w:val="32"/>
          <w:szCs w:val="32"/>
        </w:rPr>
        <w:t>在近三年政府采购中没有重大的违法、违规或其他不良记录</w:t>
      </w:r>
      <w:r>
        <w:rPr>
          <w:rFonts w:hint="eastAsia" w:ascii="仿宋_GB2312" w:hAnsi="仿宋_GB2312" w:eastAsia="仿宋_GB2312" w:cs="仿宋_GB2312"/>
          <w:i w:val="0"/>
          <w:caps w:val="0"/>
          <w:color w:val="404040"/>
          <w:spacing w:val="0"/>
          <w:sz w:val="32"/>
          <w:szCs w:val="32"/>
          <w:lang w:eastAsia="zh-CN"/>
        </w:rPr>
        <w:t>；</w:t>
      </w:r>
    </w:p>
    <w:p w14:paraId="1608C89D">
      <w:pPr>
        <w:ind w:firstLine="640" w:firstLineChars="200"/>
        <w:rPr>
          <w:rFonts w:hint="eastAsia" w:ascii="仿宋_GB2312" w:hAnsi="仿宋_GB2312" w:eastAsia="仿宋_GB2312" w:cs="仿宋_GB2312"/>
          <w:i w:val="0"/>
          <w:caps w:val="0"/>
          <w:color w:val="404040"/>
          <w:spacing w:val="0"/>
          <w:sz w:val="32"/>
          <w:szCs w:val="32"/>
          <w:lang w:eastAsia="zh-CN"/>
        </w:rPr>
      </w:pPr>
      <w:r>
        <w:rPr>
          <w:rFonts w:hint="eastAsia" w:ascii="仿宋_GB2312" w:hAnsi="仿宋_GB2312" w:eastAsia="仿宋_GB2312" w:cs="仿宋_GB2312"/>
          <w:i w:val="0"/>
          <w:caps w:val="0"/>
          <w:color w:val="404040"/>
          <w:spacing w:val="0"/>
          <w:sz w:val="32"/>
          <w:szCs w:val="32"/>
          <w:lang w:eastAsia="zh-CN"/>
        </w:rPr>
        <w:t>（四）须为“云南省政府采购网框架协议采购项目：云南省国家机关、事业单位和团体组织公务用车定点维修项目”入围供应商；</w:t>
      </w:r>
    </w:p>
    <w:p w14:paraId="022ACA33">
      <w:pPr>
        <w:ind w:firstLine="640" w:firstLineChars="200"/>
        <w:rPr>
          <w:rFonts w:hint="eastAsia" w:ascii="仿宋_GB2312" w:hAnsi="仿宋_GB2312" w:eastAsia="仿宋_GB2312" w:cs="仿宋_GB2312"/>
          <w:color w:val="404040"/>
          <w:sz w:val="32"/>
          <w:szCs w:val="32"/>
        </w:rPr>
      </w:pPr>
      <w:r>
        <w:rPr>
          <w:rFonts w:hint="eastAsia" w:ascii="仿宋_GB2312" w:hAnsi="仿宋_GB2312" w:eastAsia="仿宋_GB2312" w:cs="仿宋_GB2312"/>
          <w:i w:val="0"/>
          <w:caps w:val="0"/>
          <w:color w:val="404040"/>
          <w:spacing w:val="0"/>
          <w:sz w:val="32"/>
          <w:szCs w:val="32"/>
          <w:lang w:eastAsia="zh-CN"/>
        </w:rPr>
        <w:t>（五）</w:t>
      </w:r>
      <w:r>
        <w:rPr>
          <w:rFonts w:hint="eastAsia" w:ascii="仿宋_GB2312" w:hAnsi="仿宋_GB2312" w:eastAsia="仿宋_GB2312" w:cs="仿宋_GB2312"/>
          <w:i w:val="0"/>
          <w:caps w:val="0"/>
          <w:color w:val="404040"/>
          <w:spacing w:val="0"/>
          <w:sz w:val="32"/>
          <w:szCs w:val="32"/>
        </w:rPr>
        <w:t>法律、行政法规规定的其他条件。</w:t>
      </w:r>
    </w:p>
    <w:p w14:paraId="4D2EBC33">
      <w:pPr>
        <w:ind w:firstLine="640" w:firstLineChars="200"/>
        <w:rPr>
          <w:rFonts w:ascii="仿宋" w:hAnsi="仿宋" w:eastAsia="仿宋"/>
          <w:sz w:val="32"/>
          <w:szCs w:val="32"/>
        </w:rPr>
      </w:pPr>
      <w:r>
        <w:rPr>
          <w:rFonts w:ascii="仿宋" w:hAnsi="仿宋" w:eastAsia="仿宋"/>
          <w:sz w:val="32"/>
          <w:szCs w:val="32"/>
        </w:rPr>
        <w:t>五、</w:t>
      </w:r>
      <w:r>
        <w:rPr>
          <w:rFonts w:hint="eastAsia" w:ascii="仿宋" w:hAnsi="仿宋" w:eastAsia="仿宋"/>
          <w:sz w:val="32"/>
          <w:szCs w:val="32"/>
          <w:lang w:eastAsia="zh-CN"/>
        </w:rPr>
        <w:t>比选</w:t>
      </w:r>
      <w:r>
        <w:rPr>
          <w:rFonts w:ascii="仿宋" w:hAnsi="仿宋" w:eastAsia="仿宋"/>
          <w:sz w:val="32"/>
          <w:szCs w:val="32"/>
        </w:rPr>
        <w:t>有关说明</w:t>
      </w:r>
    </w:p>
    <w:p w14:paraId="4F5EAA1B">
      <w:pPr>
        <w:ind w:firstLine="640" w:firstLineChars="200"/>
        <w:rPr>
          <w:rFonts w:ascii="仿宋" w:hAnsi="仿宋" w:eastAsia="仿宋"/>
          <w:sz w:val="32"/>
          <w:szCs w:val="32"/>
        </w:rPr>
      </w:pPr>
      <w:r>
        <w:rPr>
          <w:rFonts w:ascii="仿宋" w:hAnsi="仿宋" w:eastAsia="仿宋"/>
          <w:sz w:val="32"/>
          <w:szCs w:val="32"/>
        </w:rPr>
        <w:t>凡有意参加</w:t>
      </w:r>
      <w:r>
        <w:rPr>
          <w:rFonts w:hint="eastAsia" w:ascii="仿宋" w:hAnsi="仿宋" w:eastAsia="仿宋"/>
          <w:sz w:val="32"/>
          <w:szCs w:val="32"/>
          <w:lang w:eastAsia="zh-CN"/>
        </w:rPr>
        <w:t>比选</w:t>
      </w:r>
      <w:r>
        <w:rPr>
          <w:rFonts w:ascii="仿宋" w:hAnsi="仿宋" w:eastAsia="仿宋"/>
          <w:sz w:val="32"/>
          <w:szCs w:val="32"/>
        </w:rPr>
        <w:t>的供应商，请在</w:t>
      </w:r>
      <w:r>
        <w:rPr>
          <w:rFonts w:hint="eastAsia" w:ascii="仿宋" w:hAnsi="仿宋" w:eastAsia="仿宋"/>
          <w:color w:val="auto"/>
          <w:sz w:val="32"/>
          <w:szCs w:val="32"/>
          <w:lang w:eastAsia="zh-CN"/>
        </w:rPr>
        <w:t>昆明市融媒体中心官网</w:t>
      </w:r>
      <w:r>
        <w:rPr>
          <w:rFonts w:ascii="仿宋" w:hAnsi="仿宋" w:eastAsia="仿宋"/>
          <w:color w:val="auto"/>
          <w:sz w:val="32"/>
          <w:szCs w:val="32"/>
        </w:rPr>
        <w:t>（</w:t>
      </w:r>
      <w:r>
        <w:rPr>
          <w:rFonts w:hint="eastAsia" w:ascii="仿宋" w:hAnsi="仿宋" w:eastAsia="仿宋"/>
          <w:color w:val="auto"/>
          <w:sz w:val="32"/>
          <w:szCs w:val="32"/>
        </w:rPr>
        <w:t>www.</w:t>
      </w:r>
      <w:r>
        <w:rPr>
          <w:rFonts w:hint="eastAsia" w:ascii="仿宋" w:hAnsi="仿宋" w:eastAsia="仿宋"/>
          <w:color w:val="auto"/>
          <w:sz w:val="32"/>
          <w:szCs w:val="32"/>
          <w:lang w:val="en-US" w:eastAsia="zh-CN"/>
        </w:rPr>
        <w:t>kmrmt</w:t>
      </w:r>
      <w:r>
        <w:rPr>
          <w:rFonts w:hint="eastAsia" w:ascii="仿宋" w:hAnsi="仿宋" w:eastAsia="仿宋"/>
          <w:color w:val="auto"/>
          <w:sz w:val="32"/>
          <w:szCs w:val="32"/>
        </w:rPr>
        <w:t>.cn</w:t>
      </w:r>
      <w:r>
        <w:rPr>
          <w:rFonts w:ascii="仿宋" w:hAnsi="仿宋" w:eastAsia="仿宋"/>
          <w:color w:val="auto"/>
          <w:sz w:val="32"/>
          <w:szCs w:val="32"/>
        </w:rPr>
        <w:t>）</w:t>
      </w:r>
      <w:r>
        <w:rPr>
          <w:rFonts w:ascii="仿宋" w:hAnsi="仿宋" w:eastAsia="仿宋"/>
          <w:sz w:val="32"/>
          <w:szCs w:val="32"/>
        </w:rPr>
        <w:t>下载本项目</w:t>
      </w:r>
      <w:r>
        <w:rPr>
          <w:rFonts w:hint="eastAsia" w:ascii="仿宋" w:hAnsi="仿宋" w:eastAsia="仿宋"/>
          <w:sz w:val="32"/>
          <w:szCs w:val="32"/>
          <w:lang w:eastAsia="zh-CN"/>
        </w:rPr>
        <w:t>比选</w:t>
      </w:r>
      <w:r>
        <w:rPr>
          <w:rFonts w:ascii="仿宋" w:hAnsi="仿宋" w:eastAsia="仿宋"/>
          <w:sz w:val="32"/>
          <w:szCs w:val="32"/>
        </w:rPr>
        <w:t>文件、无论供应商下载与否，均视为已知晓所有</w:t>
      </w:r>
      <w:r>
        <w:rPr>
          <w:rFonts w:hint="eastAsia" w:ascii="仿宋" w:hAnsi="仿宋" w:eastAsia="仿宋"/>
          <w:sz w:val="32"/>
          <w:szCs w:val="32"/>
          <w:lang w:eastAsia="zh-CN"/>
        </w:rPr>
        <w:t>比选</w:t>
      </w:r>
      <w:r>
        <w:rPr>
          <w:rFonts w:ascii="仿宋" w:hAnsi="仿宋" w:eastAsia="仿宋"/>
          <w:sz w:val="32"/>
          <w:szCs w:val="32"/>
        </w:rPr>
        <w:t>内容。</w:t>
      </w:r>
    </w:p>
    <w:p w14:paraId="56309FBD">
      <w:pPr>
        <w:ind w:firstLine="640" w:firstLineChars="200"/>
        <w:rPr>
          <w:rFonts w:ascii="仿宋" w:hAnsi="仿宋" w:eastAsia="仿宋"/>
          <w:sz w:val="32"/>
          <w:szCs w:val="32"/>
        </w:rPr>
      </w:pPr>
      <w:r>
        <w:rPr>
          <w:rFonts w:ascii="仿宋" w:hAnsi="仿宋" w:eastAsia="仿宋"/>
          <w:sz w:val="32"/>
          <w:szCs w:val="32"/>
        </w:rPr>
        <w:t>六、</w:t>
      </w:r>
      <w:r>
        <w:rPr>
          <w:rFonts w:hint="eastAsia" w:ascii="仿宋" w:hAnsi="仿宋" w:eastAsia="仿宋"/>
          <w:sz w:val="32"/>
          <w:szCs w:val="32"/>
          <w:lang w:eastAsia="zh-CN"/>
        </w:rPr>
        <w:t>比选</w:t>
      </w:r>
      <w:r>
        <w:rPr>
          <w:rFonts w:hint="eastAsia" w:ascii="仿宋" w:hAnsi="仿宋" w:eastAsia="仿宋"/>
          <w:sz w:val="32"/>
          <w:szCs w:val="32"/>
        </w:rPr>
        <w:t>响应</w:t>
      </w:r>
      <w:r>
        <w:rPr>
          <w:rFonts w:ascii="仿宋" w:hAnsi="仿宋" w:eastAsia="仿宋"/>
          <w:sz w:val="32"/>
          <w:szCs w:val="32"/>
        </w:rPr>
        <w:t>文件要求</w:t>
      </w:r>
    </w:p>
    <w:p w14:paraId="22B684CB">
      <w:pPr>
        <w:ind w:firstLine="640" w:firstLineChars="200"/>
        <w:rPr>
          <w:rFonts w:ascii="仿宋" w:hAnsi="仿宋" w:eastAsia="仿宋"/>
          <w:sz w:val="32"/>
          <w:szCs w:val="32"/>
        </w:rPr>
      </w:pPr>
      <w:r>
        <w:rPr>
          <w:rFonts w:ascii="仿宋" w:hAnsi="仿宋" w:eastAsia="仿宋"/>
          <w:sz w:val="32"/>
          <w:szCs w:val="32"/>
        </w:rPr>
        <w:t>（一）</w:t>
      </w:r>
      <w:r>
        <w:rPr>
          <w:rFonts w:hint="eastAsia" w:ascii="仿宋" w:hAnsi="仿宋" w:eastAsia="仿宋"/>
          <w:sz w:val="32"/>
          <w:szCs w:val="32"/>
          <w:lang w:eastAsia="zh-CN"/>
        </w:rPr>
        <w:t>比选</w:t>
      </w:r>
      <w:r>
        <w:rPr>
          <w:rFonts w:hint="eastAsia" w:ascii="仿宋" w:hAnsi="仿宋" w:eastAsia="仿宋"/>
          <w:sz w:val="32"/>
          <w:szCs w:val="32"/>
        </w:rPr>
        <w:t>响应</w:t>
      </w:r>
      <w:r>
        <w:rPr>
          <w:rFonts w:ascii="仿宋" w:hAnsi="仿宋" w:eastAsia="仿宋"/>
          <w:sz w:val="32"/>
          <w:szCs w:val="32"/>
        </w:rPr>
        <w:t>文件需密封并加盖单位公章，正本</w:t>
      </w:r>
      <w:r>
        <w:rPr>
          <w:rFonts w:hint="eastAsia" w:ascii="仿宋" w:hAnsi="仿宋" w:eastAsia="仿宋"/>
          <w:sz w:val="32"/>
          <w:szCs w:val="32"/>
          <w:lang w:eastAsia="zh-CN"/>
        </w:rPr>
        <w:t>一</w:t>
      </w:r>
      <w:r>
        <w:rPr>
          <w:rFonts w:ascii="仿宋" w:hAnsi="仿宋" w:eastAsia="仿宋"/>
          <w:sz w:val="32"/>
          <w:szCs w:val="32"/>
        </w:rPr>
        <w:t>份</w:t>
      </w:r>
      <w:r>
        <w:rPr>
          <w:rFonts w:hint="eastAsia" w:ascii="仿宋" w:hAnsi="仿宋" w:eastAsia="仿宋"/>
          <w:sz w:val="32"/>
          <w:szCs w:val="32"/>
          <w:lang w:eastAsia="zh-CN"/>
        </w:rPr>
        <w:t>、副本两份</w:t>
      </w:r>
      <w:r>
        <w:rPr>
          <w:rFonts w:ascii="仿宋" w:hAnsi="仿宋" w:eastAsia="仿宋"/>
          <w:sz w:val="32"/>
          <w:szCs w:val="32"/>
        </w:rPr>
        <w:t>。</w:t>
      </w:r>
      <w:bookmarkStart w:id="11" w:name="_GoBack"/>
      <w:bookmarkEnd w:id="11"/>
    </w:p>
    <w:p w14:paraId="6944C0F6">
      <w:pPr>
        <w:ind w:firstLine="640" w:firstLineChars="200"/>
        <w:rPr>
          <w:rFonts w:ascii="仿宋" w:hAnsi="仿宋" w:eastAsia="仿宋"/>
          <w:sz w:val="32"/>
          <w:szCs w:val="32"/>
        </w:rPr>
      </w:pPr>
      <w:r>
        <w:rPr>
          <w:rFonts w:ascii="仿宋" w:hAnsi="仿宋" w:eastAsia="仿宋"/>
          <w:color w:val="auto"/>
          <w:sz w:val="32"/>
          <w:szCs w:val="32"/>
        </w:rPr>
        <w:t>（二）</w:t>
      </w:r>
      <w:r>
        <w:rPr>
          <w:rFonts w:hint="eastAsia" w:ascii="仿宋" w:hAnsi="仿宋" w:eastAsia="仿宋" w:cs="宋体"/>
          <w:color w:val="auto"/>
          <w:kern w:val="0"/>
          <w:sz w:val="32"/>
          <w:szCs w:val="32"/>
        </w:rPr>
        <w:t>递交</w:t>
      </w:r>
      <w:r>
        <w:rPr>
          <w:rFonts w:hint="eastAsia" w:ascii="仿宋" w:hAnsi="仿宋" w:eastAsia="仿宋" w:cs="宋体"/>
          <w:color w:val="auto"/>
          <w:kern w:val="0"/>
          <w:sz w:val="32"/>
          <w:szCs w:val="32"/>
          <w:lang w:eastAsia="zh-CN"/>
        </w:rPr>
        <w:t>比选</w:t>
      </w:r>
      <w:r>
        <w:rPr>
          <w:rFonts w:hint="eastAsia" w:ascii="仿宋" w:hAnsi="仿宋" w:eastAsia="仿宋" w:cs="宋体"/>
          <w:color w:val="auto"/>
          <w:kern w:val="0"/>
          <w:sz w:val="32"/>
          <w:szCs w:val="32"/>
        </w:rPr>
        <w:t>响应文件的截止时间及地点：</w:t>
      </w:r>
      <w:r>
        <w:rPr>
          <w:rFonts w:hint="eastAsia" w:ascii="仿宋" w:hAnsi="仿宋" w:eastAsia="仿宋" w:cs="宋体"/>
          <w:b/>
          <w:color w:val="auto"/>
          <w:kern w:val="0"/>
          <w:sz w:val="32"/>
          <w:szCs w:val="32"/>
        </w:rPr>
        <w:t>202</w:t>
      </w:r>
      <w:r>
        <w:rPr>
          <w:rFonts w:hint="eastAsia" w:ascii="仿宋" w:hAnsi="仿宋" w:eastAsia="仿宋" w:cs="宋体"/>
          <w:b/>
          <w:color w:val="auto"/>
          <w:kern w:val="0"/>
          <w:sz w:val="32"/>
          <w:szCs w:val="32"/>
          <w:lang w:val="en-US" w:eastAsia="zh-CN"/>
        </w:rPr>
        <w:t>5</w:t>
      </w:r>
      <w:r>
        <w:rPr>
          <w:rFonts w:hint="eastAsia" w:ascii="仿宋" w:hAnsi="仿宋" w:eastAsia="仿宋" w:cs="宋体"/>
          <w:b/>
          <w:color w:val="auto"/>
          <w:kern w:val="0"/>
          <w:sz w:val="32"/>
          <w:szCs w:val="32"/>
        </w:rPr>
        <w:t>年</w:t>
      </w:r>
      <w:r>
        <w:rPr>
          <w:rFonts w:hint="eastAsia" w:ascii="仿宋" w:hAnsi="仿宋" w:eastAsia="仿宋" w:cs="宋体"/>
          <w:b/>
          <w:color w:val="auto"/>
          <w:kern w:val="0"/>
          <w:sz w:val="32"/>
          <w:szCs w:val="32"/>
          <w:lang w:val="en-US" w:eastAsia="zh-CN"/>
        </w:rPr>
        <w:t>9</w:t>
      </w:r>
      <w:r>
        <w:rPr>
          <w:rFonts w:hint="eastAsia" w:ascii="仿宋" w:hAnsi="仿宋" w:eastAsia="仿宋" w:cs="宋体"/>
          <w:b/>
          <w:color w:val="auto"/>
          <w:kern w:val="0"/>
          <w:sz w:val="32"/>
          <w:szCs w:val="32"/>
        </w:rPr>
        <w:t>月</w:t>
      </w:r>
      <w:r>
        <w:rPr>
          <w:rFonts w:hint="eastAsia" w:ascii="仿宋" w:hAnsi="仿宋" w:eastAsia="仿宋" w:cs="宋体"/>
          <w:b/>
          <w:color w:val="auto"/>
          <w:kern w:val="0"/>
          <w:sz w:val="32"/>
          <w:szCs w:val="32"/>
          <w:lang w:val="en-US" w:eastAsia="zh-CN"/>
        </w:rPr>
        <w:t>11</w:t>
      </w:r>
      <w:r>
        <w:rPr>
          <w:rFonts w:hint="eastAsia" w:ascii="仿宋" w:hAnsi="仿宋" w:eastAsia="仿宋" w:cs="宋体"/>
          <w:b/>
          <w:color w:val="auto"/>
          <w:kern w:val="0"/>
          <w:sz w:val="32"/>
          <w:szCs w:val="32"/>
        </w:rPr>
        <w:t>日</w:t>
      </w:r>
      <w:r>
        <w:rPr>
          <w:rFonts w:hint="eastAsia" w:ascii="仿宋" w:hAnsi="仿宋" w:eastAsia="仿宋" w:cs="宋体"/>
          <w:b/>
          <w:color w:val="auto"/>
          <w:kern w:val="0"/>
          <w:sz w:val="32"/>
          <w:szCs w:val="32"/>
          <w:lang w:val="en-US" w:eastAsia="zh-CN"/>
        </w:rPr>
        <w:t>10</w:t>
      </w:r>
      <w:r>
        <w:rPr>
          <w:rFonts w:hint="eastAsia" w:ascii="仿宋" w:hAnsi="仿宋" w:eastAsia="仿宋" w:cs="宋体"/>
          <w:b/>
          <w:color w:val="auto"/>
          <w:kern w:val="0"/>
          <w:sz w:val="32"/>
          <w:szCs w:val="32"/>
        </w:rPr>
        <w:t>：</w:t>
      </w:r>
      <w:r>
        <w:rPr>
          <w:rFonts w:hint="eastAsia" w:ascii="仿宋" w:hAnsi="仿宋" w:eastAsia="仿宋" w:cs="宋体"/>
          <w:b/>
          <w:color w:val="auto"/>
          <w:kern w:val="0"/>
          <w:sz w:val="32"/>
          <w:szCs w:val="32"/>
          <w:lang w:val="en-US" w:eastAsia="zh-CN"/>
        </w:rPr>
        <w:t>0</w:t>
      </w:r>
      <w:r>
        <w:rPr>
          <w:rFonts w:hint="eastAsia" w:ascii="仿宋" w:hAnsi="仿宋" w:eastAsia="仿宋" w:cs="宋体"/>
          <w:b/>
          <w:color w:val="auto"/>
          <w:kern w:val="0"/>
          <w:sz w:val="32"/>
          <w:szCs w:val="32"/>
        </w:rPr>
        <w:t>0前，</w:t>
      </w:r>
      <w:r>
        <w:rPr>
          <w:rFonts w:hint="eastAsia" w:ascii="仿宋" w:hAnsi="仿宋" w:eastAsia="仿宋" w:cs="仿宋_GB2312"/>
          <w:color w:val="auto"/>
          <w:kern w:val="0"/>
          <w:sz w:val="32"/>
          <w:szCs w:val="32"/>
        </w:rPr>
        <w:t>昆明市丹霞路198号昆明市新闻中心</w:t>
      </w:r>
      <w:r>
        <w:rPr>
          <w:rFonts w:hint="eastAsia" w:ascii="仿宋" w:hAnsi="仿宋" w:eastAsia="仿宋" w:cs="仿宋_GB2312"/>
          <w:color w:val="auto"/>
          <w:kern w:val="0"/>
          <w:sz w:val="32"/>
          <w:szCs w:val="32"/>
          <w:lang w:val="en-US" w:eastAsia="zh-CN"/>
        </w:rPr>
        <w:t>817会议室</w:t>
      </w:r>
      <w:r>
        <w:rPr>
          <w:rFonts w:hint="eastAsia" w:ascii="仿宋" w:hAnsi="仿宋" w:eastAsia="仿宋" w:cs="宋体"/>
          <w:color w:val="auto"/>
          <w:kern w:val="0"/>
          <w:sz w:val="32"/>
          <w:szCs w:val="32"/>
        </w:rPr>
        <w:t>。</w:t>
      </w:r>
      <w:r>
        <w:rPr>
          <w:rFonts w:hint="eastAsia" w:ascii="仿宋" w:hAnsi="仿宋" w:eastAsia="仿宋" w:cs="宋体"/>
          <w:b/>
          <w:kern w:val="0"/>
          <w:sz w:val="32"/>
          <w:szCs w:val="32"/>
        </w:rPr>
        <w:t>逾期送达按无效投标处理</w:t>
      </w:r>
      <w:r>
        <w:rPr>
          <w:rFonts w:hint="eastAsia" w:ascii="仿宋" w:hAnsi="仿宋" w:eastAsia="仿宋" w:cs="宋体"/>
          <w:kern w:val="0"/>
          <w:sz w:val="32"/>
          <w:szCs w:val="32"/>
        </w:rPr>
        <w:t>。（地址：昆明市西山区丹霞路198号昆明市新闻中心；联系人：</w:t>
      </w:r>
      <w:r>
        <w:rPr>
          <w:rFonts w:hint="eastAsia" w:ascii="仿宋" w:hAnsi="仿宋" w:eastAsia="仿宋" w:cs="宋体"/>
          <w:kern w:val="0"/>
          <w:sz w:val="32"/>
          <w:szCs w:val="32"/>
          <w:lang w:eastAsia="zh-CN"/>
        </w:rPr>
        <w:t>刘老师</w:t>
      </w:r>
      <w:r>
        <w:rPr>
          <w:rFonts w:hint="eastAsia" w:ascii="仿宋" w:hAnsi="仿宋" w:eastAsia="仿宋" w:cs="宋体"/>
          <w:kern w:val="0"/>
          <w:sz w:val="32"/>
          <w:szCs w:val="32"/>
        </w:rPr>
        <w:t xml:space="preserve"> 联系电话：</w:t>
      </w:r>
      <w:r>
        <w:rPr>
          <w:rFonts w:hint="eastAsia" w:ascii="仿宋" w:hAnsi="仿宋" w:eastAsia="仿宋" w:cs="宋体"/>
          <w:kern w:val="0"/>
          <w:sz w:val="32"/>
          <w:szCs w:val="32"/>
          <w:lang w:val="en-US" w:eastAsia="zh-CN"/>
        </w:rPr>
        <w:t>0871-65322676</w:t>
      </w:r>
      <w:r>
        <w:rPr>
          <w:rFonts w:hint="eastAsia" w:ascii="仿宋" w:hAnsi="仿宋" w:eastAsia="仿宋" w:cs="宋体"/>
          <w:kern w:val="0"/>
          <w:sz w:val="32"/>
          <w:szCs w:val="32"/>
        </w:rPr>
        <w:t>）</w:t>
      </w:r>
    </w:p>
    <w:p w14:paraId="51D091D8">
      <w:pPr>
        <w:ind w:firstLine="640" w:firstLineChars="200"/>
        <w:rPr>
          <w:rFonts w:ascii="仿宋" w:hAnsi="仿宋" w:eastAsia="仿宋"/>
          <w:sz w:val="32"/>
          <w:szCs w:val="32"/>
        </w:rPr>
      </w:pPr>
      <w:r>
        <w:rPr>
          <w:rFonts w:ascii="仿宋" w:hAnsi="仿宋" w:eastAsia="仿宋"/>
          <w:sz w:val="32"/>
          <w:szCs w:val="32"/>
        </w:rPr>
        <w:t>（三）</w:t>
      </w:r>
      <w:r>
        <w:rPr>
          <w:rFonts w:hint="eastAsia" w:ascii="仿宋" w:hAnsi="仿宋" w:eastAsia="仿宋"/>
          <w:sz w:val="32"/>
          <w:szCs w:val="32"/>
          <w:lang w:eastAsia="zh-CN"/>
        </w:rPr>
        <w:t>比选</w:t>
      </w:r>
      <w:r>
        <w:rPr>
          <w:rFonts w:hint="eastAsia" w:ascii="仿宋" w:hAnsi="仿宋" w:eastAsia="仿宋"/>
          <w:sz w:val="32"/>
          <w:szCs w:val="32"/>
        </w:rPr>
        <w:t>响应</w:t>
      </w:r>
      <w:r>
        <w:rPr>
          <w:rFonts w:ascii="仿宋" w:hAnsi="仿宋" w:eastAsia="仿宋"/>
          <w:sz w:val="32"/>
          <w:szCs w:val="32"/>
        </w:rPr>
        <w:t>文件主要包括以下部分：</w:t>
      </w:r>
    </w:p>
    <w:p w14:paraId="5BA6F04F">
      <w:pPr>
        <w:widowControl/>
        <w:spacing w:line="520" w:lineRule="exact"/>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1.</w:t>
      </w:r>
      <w:r>
        <w:rPr>
          <w:rFonts w:hint="eastAsia" w:ascii="仿宋" w:hAnsi="仿宋" w:eastAsia="仿宋" w:cs="宋体"/>
          <w:b/>
          <w:kern w:val="0"/>
          <w:sz w:val="32"/>
          <w:szCs w:val="32"/>
          <w:lang w:eastAsia="zh-CN"/>
        </w:rPr>
        <w:t>比选</w:t>
      </w:r>
      <w:r>
        <w:rPr>
          <w:rFonts w:hint="eastAsia" w:ascii="仿宋" w:hAnsi="仿宋" w:eastAsia="仿宋" w:cs="宋体"/>
          <w:b/>
          <w:kern w:val="0"/>
          <w:sz w:val="32"/>
          <w:szCs w:val="32"/>
        </w:rPr>
        <w:t>响应文件封面</w:t>
      </w:r>
      <w:r>
        <w:rPr>
          <w:rFonts w:hint="eastAsia" w:ascii="仿宋" w:hAnsi="仿宋" w:eastAsia="仿宋" w:cs="宋体"/>
          <w:kern w:val="0"/>
          <w:sz w:val="32"/>
          <w:szCs w:val="32"/>
        </w:rPr>
        <w:t>（格式见附件1）</w:t>
      </w:r>
    </w:p>
    <w:p w14:paraId="7626372F">
      <w:pPr>
        <w:widowControl/>
        <w:spacing w:line="520" w:lineRule="exact"/>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lang w:val="en-US" w:eastAsia="zh-CN"/>
        </w:rPr>
        <w:t>2</w:t>
      </w:r>
      <w:r>
        <w:rPr>
          <w:rFonts w:hint="eastAsia" w:ascii="仿宋" w:hAnsi="仿宋" w:eastAsia="仿宋" w:cs="宋体"/>
          <w:b/>
          <w:kern w:val="0"/>
          <w:sz w:val="32"/>
          <w:szCs w:val="32"/>
        </w:rPr>
        <w:t>.法定代表人授权委托书</w:t>
      </w:r>
      <w:r>
        <w:rPr>
          <w:rFonts w:hint="eastAsia" w:ascii="仿宋" w:hAnsi="仿宋" w:eastAsia="仿宋" w:cs="宋体"/>
          <w:kern w:val="0"/>
          <w:sz w:val="32"/>
          <w:szCs w:val="32"/>
        </w:rPr>
        <w:t>（格式见附件</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w:t>
      </w:r>
    </w:p>
    <w:p w14:paraId="6ADF962D">
      <w:pPr>
        <w:widowControl/>
        <w:spacing w:line="520" w:lineRule="exact"/>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lang w:val="en-US" w:eastAsia="zh-CN"/>
        </w:rPr>
        <w:t>3</w:t>
      </w:r>
      <w:r>
        <w:rPr>
          <w:rFonts w:hint="eastAsia" w:ascii="仿宋" w:hAnsi="仿宋" w:eastAsia="仿宋" w:cs="宋体"/>
          <w:b/>
          <w:kern w:val="0"/>
          <w:sz w:val="32"/>
          <w:szCs w:val="32"/>
        </w:rPr>
        <w:t>.法定代表人身份证明书</w:t>
      </w:r>
      <w:r>
        <w:rPr>
          <w:rFonts w:hint="eastAsia" w:ascii="仿宋" w:hAnsi="仿宋" w:eastAsia="仿宋" w:cs="宋体"/>
          <w:kern w:val="0"/>
          <w:sz w:val="32"/>
          <w:szCs w:val="32"/>
        </w:rPr>
        <w:t>（格式见附件</w:t>
      </w: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w:t>
      </w:r>
    </w:p>
    <w:p w14:paraId="54B8DA11">
      <w:pPr>
        <w:widowControl/>
        <w:spacing w:line="520" w:lineRule="exact"/>
        <w:ind w:firstLine="643" w:firstLineChars="200"/>
        <w:jc w:val="left"/>
        <w:rPr>
          <w:rFonts w:hint="eastAsia" w:ascii="仿宋" w:hAnsi="仿宋" w:eastAsia="仿宋" w:cs="宋体"/>
          <w:kern w:val="0"/>
          <w:sz w:val="32"/>
          <w:szCs w:val="32"/>
        </w:rPr>
      </w:pPr>
      <w:r>
        <w:rPr>
          <w:rFonts w:hint="eastAsia" w:ascii="仿宋" w:hAnsi="仿宋" w:eastAsia="仿宋" w:cs="宋体"/>
          <w:b/>
          <w:kern w:val="0"/>
          <w:sz w:val="32"/>
          <w:szCs w:val="32"/>
          <w:lang w:val="en-US" w:eastAsia="zh-CN"/>
        </w:rPr>
        <w:t>4</w:t>
      </w:r>
      <w:r>
        <w:rPr>
          <w:rFonts w:hint="eastAsia" w:ascii="仿宋" w:hAnsi="仿宋" w:eastAsia="仿宋" w:cs="宋体"/>
          <w:b/>
          <w:kern w:val="0"/>
          <w:sz w:val="32"/>
          <w:szCs w:val="32"/>
        </w:rPr>
        <w:t>.营业执照副本复印件</w:t>
      </w:r>
      <w:r>
        <w:rPr>
          <w:rFonts w:hint="eastAsia" w:ascii="仿宋" w:hAnsi="仿宋" w:eastAsia="仿宋" w:cs="宋体"/>
          <w:kern w:val="0"/>
          <w:sz w:val="32"/>
          <w:szCs w:val="32"/>
        </w:rPr>
        <w:t>（格式见附件</w:t>
      </w: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rPr>
        <w:t>）</w:t>
      </w:r>
    </w:p>
    <w:p w14:paraId="64F4200B">
      <w:pPr>
        <w:widowControl/>
        <w:spacing w:line="520" w:lineRule="exact"/>
        <w:ind w:firstLine="643" w:firstLineChars="200"/>
        <w:jc w:val="left"/>
        <w:rPr>
          <w:rFonts w:hint="eastAsia" w:ascii="仿宋" w:hAnsi="仿宋" w:eastAsia="仿宋_GB2312" w:cs="宋体"/>
          <w:kern w:val="0"/>
          <w:sz w:val="32"/>
          <w:szCs w:val="32"/>
          <w:lang w:val="en-US" w:eastAsia="zh-CN"/>
        </w:rPr>
      </w:pPr>
      <w:r>
        <w:rPr>
          <w:rFonts w:hint="eastAsia" w:ascii="仿宋" w:hAnsi="仿宋" w:eastAsia="仿宋" w:cs="宋体"/>
          <w:b/>
          <w:kern w:val="0"/>
          <w:sz w:val="32"/>
          <w:szCs w:val="32"/>
          <w:lang w:val="en-US" w:eastAsia="zh-CN"/>
        </w:rPr>
        <w:t>5.</w:t>
      </w:r>
      <w:r>
        <w:rPr>
          <w:rFonts w:hint="eastAsia" w:ascii="仿宋" w:hAnsi="仿宋" w:eastAsia="仿宋" w:cs="宋体"/>
          <w:b/>
          <w:kern w:val="0"/>
          <w:sz w:val="32"/>
          <w:szCs w:val="32"/>
        </w:rPr>
        <w:t>具有履</w:t>
      </w:r>
      <w:r>
        <w:rPr>
          <w:rFonts w:hint="eastAsia" w:ascii="仿宋" w:hAnsi="仿宋" w:eastAsia="仿宋" w:cs="宋体"/>
          <w:b/>
          <w:kern w:val="0"/>
          <w:sz w:val="32"/>
          <w:szCs w:val="32"/>
          <w:lang w:eastAsia="zh-CN"/>
        </w:rPr>
        <w:t>行</w:t>
      </w:r>
      <w:r>
        <w:rPr>
          <w:rFonts w:hint="eastAsia" w:ascii="仿宋" w:hAnsi="仿宋" w:eastAsia="仿宋" w:cs="宋体"/>
          <w:b/>
          <w:kern w:val="0"/>
          <w:sz w:val="32"/>
          <w:szCs w:val="32"/>
        </w:rPr>
        <w:t>合同所必需的专业技术能力</w:t>
      </w:r>
      <w:r>
        <w:rPr>
          <w:rFonts w:hint="eastAsia" w:ascii="仿宋" w:hAnsi="仿宋" w:eastAsia="仿宋" w:cs="宋体"/>
          <w:b w:val="0"/>
          <w:bCs/>
          <w:kern w:val="0"/>
          <w:sz w:val="32"/>
          <w:szCs w:val="32"/>
          <w:lang w:eastAsia="zh-CN"/>
        </w:rPr>
        <w:t>（格式见附件</w:t>
      </w:r>
      <w:r>
        <w:rPr>
          <w:rFonts w:hint="eastAsia" w:ascii="仿宋" w:hAnsi="仿宋" w:eastAsia="仿宋" w:cs="宋体"/>
          <w:b w:val="0"/>
          <w:bCs/>
          <w:kern w:val="0"/>
          <w:sz w:val="32"/>
          <w:szCs w:val="32"/>
          <w:lang w:val="en-US" w:eastAsia="zh-CN"/>
        </w:rPr>
        <w:t>5</w:t>
      </w:r>
      <w:r>
        <w:rPr>
          <w:rFonts w:hint="eastAsia" w:ascii="仿宋" w:hAnsi="仿宋" w:eastAsia="仿宋" w:cs="宋体"/>
          <w:b w:val="0"/>
          <w:bCs/>
          <w:kern w:val="0"/>
          <w:sz w:val="32"/>
          <w:szCs w:val="32"/>
          <w:lang w:eastAsia="zh-CN"/>
        </w:rPr>
        <w:t>）</w:t>
      </w:r>
    </w:p>
    <w:p w14:paraId="15F9A95F">
      <w:pPr>
        <w:widowControl/>
        <w:spacing w:line="520" w:lineRule="exact"/>
        <w:ind w:firstLine="643" w:firstLineChars="200"/>
        <w:jc w:val="left"/>
        <w:rPr>
          <w:rFonts w:hint="default" w:ascii="仿宋" w:hAnsi="仿宋" w:eastAsia="仿宋" w:cs="宋体"/>
          <w:b/>
          <w:kern w:val="0"/>
          <w:sz w:val="32"/>
          <w:szCs w:val="32"/>
          <w:lang w:val="en-US" w:eastAsia="zh-CN"/>
        </w:rPr>
      </w:pPr>
      <w:r>
        <w:rPr>
          <w:rFonts w:hint="eastAsia" w:ascii="仿宋" w:hAnsi="仿宋" w:eastAsia="仿宋" w:cs="宋体"/>
          <w:b/>
          <w:kern w:val="0"/>
          <w:sz w:val="32"/>
          <w:szCs w:val="32"/>
          <w:lang w:val="en-US" w:eastAsia="zh-CN"/>
        </w:rPr>
        <w:t>6.入围供应商证明材料</w:t>
      </w:r>
      <w:r>
        <w:rPr>
          <w:rFonts w:hint="eastAsia" w:ascii="仿宋" w:hAnsi="仿宋" w:eastAsia="仿宋" w:cs="宋体"/>
          <w:kern w:val="0"/>
          <w:sz w:val="32"/>
          <w:szCs w:val="32"/>
        </w:rPr>
        <w:t>（格式见附件</w:t>
      </w:r>
      <w:r>
        <w:rPr>
          <w:rFonts w:hint="eastAsia" w:ascii="仿宋" w:hAnsi="仿宋" w:eastAsia="仿宋" w:cs="宋体"/>
          <w:kern w:val="0"/>
          <w:sz w:val="32"/>
          <w:szCs w:val="32"/>
          <w:lang w:val="en-US" w:eastAsia="zh-CN"/>
        </w:rPr>
        <w:t>6</w:t>
      </w:r>
      <w:r>
        <w:rPr>
          <w:rFonts w:hint="eastAsia" w:ascii="仿宋" w:hAnsi="仿宋" w:eastAsia="仿宋" w:cs="宋体"/>
          <w:kern w:val="0"/>
          <w:sz w:val="32"/>
          <w:szCs w:val="32"/>
        </w:rPr>
        <w:t>）</w:t>
      </w:r>
    </w:p>
    <w:p w14:paraId="3BC30185">
      <w:pPr>
        <w:widowControl/>
        <w:spacing w:line="520" w:lineRule="exact"/>
        <w:ind w:firstLine="643" w:firstLineChars="200"/>
        <w:jc w:val="left"/>
        <w:rPr>
          <w:rFonts w:hint="eastAsia" w:ascii="仿宋" w:hAnsi="仿宋" w:eastAsia="仿宋" w:cs="宋体"/>
          <w:b/>
          <w:kern w:val="0"/>
          <w:sz w:val="32"/>
          <w:szCs w:val="32"/>
          <w:lang w:val="en-US" w:eastAsia="zh-CN"/>
        </w:rPr>
      </w:pPr>
      <w:r>
        <w:rPr>
          <w:rFonts w:hint="eastAsia" w:ascii="仿宋" w:hAnsi="仿宋" w:eastAsia="仿宋" w:cs="宋体"/>
          <w:b/>
          <w:kern w:val="0"/>
          <w:sz w:val="32"/>
          <w:szCs w:val="32"/>
          <w:lang w:val="en-US" w:eastAsia="zh-CN"/>
        </w:rPr>
        <w:t>7.</w:t>
      </w:r>
      <w:r>
        <w:rPr>
          <w:rFonts w:hint="eastAsia" w:ascii="仿宋" w:hAnsi="仿宋" w:eastAsia="仿宋" w:cs="仿宋_GB2312"/>
          <w:b/>
          <w:bCs/>
          <w:color w:val="000000"/>
          <w:kern w:val="0"/>
          <w:sz w:val="32"/>
          <w:szCs w:val="32"/>
          <w:lang w:eastAsia="zh-CN"/>
        </w:rPr>
        <w:t>经营活动</w:t>
      </w:r>
      <w:r>
        <w:rPr>
          <w:rFonts w:hint="eastAsia" w:ascii="仿宋" w:hAnsi="仿宋" w:eastAsia="仿宋" w:cs="仿宋_GB2312"/>
          <w:b/>
          <w:bCs/>
          <w:color w:val="000000"/>
          <w:kern w:val="0"/>
          <w:sz w:val="32"/>
          <w:szCs w:val="32"/>
        </w:rPr>
        <w:t>中没有重大违法、违规或不良记录</w:t>
      </w:r>
      <w:r>
        <w:rPr>
          <w:rFonts w:hint="eastAsia" w:ascii="仿宋" w:hAnsi="仿宋" w:eastAsia="仿宋" w:cs="仿宋_GB2312"/>
          <w:color w:val="000000"/>
          <w:kern w:val="0"/>
          <w:sz w:val="32"/>
          <w:szCs w:val="32"/>
          <w:lang w:eastAsia="zh-CN"/>
        </w:rPr>
        <w:t>（格式见附件</w:t>
      </w:r>
      <w:r>
        <w:rPr>
          <w:rFonts w:hint="eastAsia" w:ascii="仿宋" w:hAnsi="仿宋" w:eastAsia="仿宋" w:cs="仿宋_GB2312"/>
          <w:color w:val="000000"/>
          <w:kern w:val="0"/>
          <w:sz w:val="32"/>
          <w:szCs w:val="32"/>
          <w:lang w:val="en-US" w:eastAsia="zh-CN"/>
        </w:rPr>
        <w:t>7</w:t>
      </w:r>
      <w:r>
        <w:rPr>
          <w:rFonts w:hint="eastAsia" w:ascii="仿宋" w:hAnsi="仿宋" w:eastAsia="仿宋" w:cs="仿宋_GB2312"/>
          <w:color w:val="000000"/>
          <w:kern w:val="0"/>
          <w:sz w:val="32"/>
          <w:szCs w:val="32"/>
          <w:lang w:eastAsia="zh-CN"/>
        </w:rPr>
        <w:t>）</w:t>
      </w:r>
    </w:p>
    <w:p w14:paraId="6CF90FD4">
      <w:pPr>
        <w:widowControl/>
        <w:spacing w:line="520" w:lineRule="exact"/>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lang w:val="en-US" w:eastAsia="zh-CN"/>
        </w:rPr>
        <w:t>8</w:t>
      </w:r>
      <w:r>
        <w:rPr>
          <w:rFonts w:hint="eastAsia" w:ascii="仿宋" w:hAnsi="仿宋" w:eastAsia="仿宋" w:cs="宋体"/>
          <w:b/>
          <w:kern w:val="0"/>
          <w:sz w:val="32"/>
          <w:szCs w:val="32"/>
        </w:rPr>
        <w:t>.</w:t>
      </w:r>
      <w:r>
        <w:rPr>
          <w:rFonts w:hint="eastAsia" w:ascii="仿宋" w:hAnsi="仿宋" w:eastAsia="仿宋" w:cs="宋体"/>
          <w:b/>
          <w:kern w:val="0"/>
          <w:sz w:val="32"/>
          <w:szCs w:val="32"/>
          <w:lang w:eastAsia="zh-CN"/>
        </w:rPr>
        <w:t>质量承诺及保证措施</w:t>
      </w:r>
      <w:r>
        <w:rPr>
          <w:rFonts w:hint="eastAsia" w:ascii="仿宋" w:hAnsi="仿宋" w:eastAsia="仿宋" w:cs="宋体"/>
          <w:kern w:val="0"/>
          <w:sz w:val="32"/>
          <w:szCs w:val="32"/>
        </w:rPr>
        <w:t>（格式见附件</w:t>
      </w:r>
      <w:r>
        <w:rPr>
          <w:rFonts w:hint="eastAsia" w:ascii="仿宋" w:hAnsi="仿宋" w:eastAsia="仿宋" w:cs="宋体"/>
          <w:kern w:val="0"/>
          <w:sz w:val="32"/>
          <w:szCs w:val="32"/>
          <w:lang w:val="en-US" w:eastAsia="zh-CN"/>
        </w:rPr>
        <w:t>8</w:t>
      </w:r>
      <w:r>
        <w:rPr>
          <w:rFonts w:hint="eastAsia" w:ascii="仿宋" w:hAnsi="仿宋" w:eastAsia="仿宋" w:cs="宋体"/>
          <w:kern w:val="0"/>
          <w:sz w:val="32"/>
          <w:szCs w:val="32"/>
        </w:rPr>
        <w:t>）</w:t>
      </w:r>
    </w:p>
    <w:p w14:paraId="533EFCE5">
      <w:pPr>
        <w:widowControl/>
        <w:spacing w:line="520" w:lineRule="exact"/>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lang w:val="en-US" w:eastAsia="zh-CN"/>
        </w:rPr>
        <w:t>9</w:t>
      </w:r>
      <w:r>
        <w:rPr>
          <w:rFonts w:hint="eastAsia" w:ascii="仿宋" w:hAnsi="仿宋" w:eastAsia="仿宋" w:cs="宋体"/>
          <w:b/>
          <w:kern w:val="0"/>
          <w:sz w:val="32"/>
          <w:szCs w:val="32"/>
        </w:rPr>
        <w:t>.</w:t>
      </w:r>
      <w:r>
        <w:rPr>
          <w:rFonts w:hint="eastAsia" w:ascii="仿宋" w:hAnsi="仿宋" w:eastAsia="仿宋" w:cs="宋体"/>
          <w:b/>
          <w:kern w:val="0"/>
          <w:sz w:val="32"/>
          <w:szCs w:val="32"/>
          <w:lang w:eastAsia="zh-CN"/>
        </w:rPr>
        <w:t>服务方案</w:t>
      </w:r>
      <w:r>
        <w:rPr>
          <w:rFonts w:hint="eastAsia" w:ascii="仿宋" w:hAnsi="仿宋" w:eastAsia="仿宋" w:cs="宋体"/>
          <w:kern w:val="0"/>
          <w:sz w:val="32"/>
          <w:szCs w:val="32"/>
        </w:rPr>
        <w:t>（格式见附件</w:t>
      </w:r>
      <w:r>
        <w:rPr>
          <w:rFonts w:hint="eastAsia" w:ascii="仿宋" w:hAnsi="仿宋" w:eastAsia="仿宋" w:cs="宋体"/>
          <w:kern w:val="0"/>
          <w:sz w:val="32"/>
          <w:szCs w:val="32"/>
          <w:lang w:val="en-US" w:eastAsia="zh-CN"/>
        </w:rPr>
        <w:t>9</w:t>
      </w:r>
      <w:r>
        <w:rPr>
          <w:rFonts w:hint="eastAsia" w:ascii="仿宋" w:hAnsi="仿宋" w:eastAsia="仿宋" w:cs="宋体"/>
          <w:kern w:val="0"/>
          <w:sz w:val="32"/>
          <w:szCs w:val="32"/>
        </w:rPr>
        <w:t>）</w:t>
      </w:r>
    </w:p>
    <w:p w14:paraId="72E7AE0C">
      <w:pPr>
        <w:widowControl/>
        <w:spacing w:line="520" w:lineRule="exact"/>
        <w:ind w:firstLine="643" w:firstLineChars="200"/>
        <w:jc w:val="left"/>
        <w:rPr>
          <w:rFonts w:hint="default" w:ascii="仿宋" w:hAnsi="仿宋" w:eastAsia="仿宋" w:cs="宋体"/>
          <w:b/>
          <w:kern w:val="0"/>
          <w:sz w:val="32"/>
          <w:szCs w:val="32"/>
          <w:lang w:val="en-US" w:eastAsia="zh-CN"/>
        </w:rPr>
      </w:pPr>
      <w:r>
        <w:rPr>
          <w:rFonts w:hint="eastAsia" w:ascii="仿宋" w:hAnsi="仿宋" w:eastAsia="仿宋" w:cs="宋体"/>
          <w:b/>
          <w:kern w:val="0"/>
          <w:sz w:val="32"/>
          <w:szCs w:val="32"/>
          <w:lang w:val="en-US" w:eastAsia="zh-CN"/>
        </w:rPr>
        <w:t>10.供应商人员、地点条件</w:t>
      </w:r>
      <w:r>
        <w:rPr>
          <w:rFonts w:hint="eastAsia" w:ascii="仿宋" w:hAnsi="仿宋" w:eastAsia="仿宋" w:cs="宋体"/>
          <w:b w:val="0"/>
          <w:bCs/>
          <w:kern w:val="0"/>
          <w:sz w:val="32"/>
          <w:szCs w:val="32"/>
          <w:lang w:val="en-US" w:eastAsia="zh-CN"/>
        </w:rPr>
        <w:t>（格式见附件10）</w:t>
      </w:r>
    </w:p>
    <w:p w14:paraId="4FB7A648">
      <w:pPr>
        <w:widowControl/>
        <w:spacing w:line="520" w:lineRule="exact"/>
        <w:ind w:firstLine="643" w:firstLineChars="200"/>
        <w:jc w:val="left"/>
        <w:rPr>
          <w:rFonts w:hint="eastAsia" w:ascii="仿宋" w:hAnsi="仿宋" w:eastAsia="仿宋" w:cs="宋体"/>
          <w:b/>
          <w:kern w:val="0"/>
          <w:sz w:val="32"/>
          <w:szCs w:val="32"/>
          <w:lang w:val="en-US" w:eastAsia="zh-CN"/>
        </w:rPr>
      </w:pPr>
      <w:r>
        <w:rPr>
          <w:rFonts w:hint="eastAsia" w:ascii="仿宋" w:hAnsi="仿宋" w:eastAsia="仿宋" w:cs="宋体"/>
          <w:b/>
          <w:kern w:val="0"/>
          <w:sz w:val="32"/>
          <w:szCs w:val="32"/>
          <w:lang w:val="en-US" w:eastAsia="zh-CN"/>
        </w:rPr>
        <w:t>11.设备条件</w:t>
      </w:r>
      <w:r>
        <w:rPr>
          <w:rFonts w:hint="eastAsia" w:ascii="仿宋" w:hAnsi="仿宋" w:eastAsia="仿宋" w:cs="宋体"/>
          <w:b w:val="0"/>
          <w:bCs/>
          <w:kern w:val="0"/>
          <w:sz w:val="32"/>
          <w:szCs w:val="32"/>
          <w:lang w:val="en-US" w:eastAsia="zh-CN"/>
        </w:rPr>
        <w:t>（格式见附件11）</w:t>
      </w:r>
    </w:p>
    <w:p w14:paraId="4FD3D0EE">
      <w:pPr>
        <w:widowControl/>
        <w:spacing w:line="520" w:lineRule="exact"/>
        <w:ind w:firstLine="643" w:firstLineChars="200"/>
        <w:jc w:val="left"/>
        <w:rPr>
          <w:rFonts w:hint="default" w:ascii="仿宋" w:hAnsi="仿宋" w:eastAsia="仿宋" w:cs="宋体"/>
          <w:b/>
          <w:kern w:val="0"/>
          <w:sz w:val="32"/>
          <w:szCs w:val="32"/>
          <w:lang w:val="en-US" w:eastAsia="zh-CN"/>
        </w:rPr>
      </w:pPr>
      <w:r>
        <w:rPr>
          <w:rFonts w:hint="eastAsia" w:ascii="仿宋" w:hAnsi="仿宋" w:eastAsia="仿宋" w:cs="宋体"/>
          <w:b/>
          <w:kern w:val="0"/>
          <w:sz w:val="32"/>
          <w:szCs w:val="32"/>
          <w:lang w:val="en-US" w:eastAsia="zh-CN"/>
        </w:rPr>
        <w:t>12.类似业绩一览表</w:t>
      </w:r>
      <w:r>
        <w:rPr>
          <w:rFonts w:hint="eastAsia" w:ascii="仿宋" w:hAnsi="仿宋" w:eastAsia="仿宋" w:cs="宋体"/>
          <w:b w:val="0"/>
          <w:bCs/>
          <w:kern w:val="0"/>
          <w:sz w:val="32"/>
          <w:szCs w:val="32"/>
          <w:lang w:val="en-US" w:eastAsia="zh-CN"/>
        </w:rPr>
        <w:t>（格式见附件12）</w:t>
      </w:r>
    </w:p>
    <w:p w14:paraId="1599E35A">
      <w:pPr>
        <w:widowControl/>
        <w:spacing w:line="520" w:lineRule="exact"/>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lang w:val="en-US" w:eastAsia="zh-CN"/>
        </w:rPr>
        <w:t>13</w:t>
      </w:r>
      <w:r>
        <w:rPr>
          <w:rFonts w:hint="eastAsia" w:ascii="仿宋" w:hAnsi="仿宋" w:eastAsia="仿宋" w:cs="宋体"/>
          <w:b/>
          <w:kern w:val="0"/>
          <w:sz w:val="32"/>
          <w:szCs w:val="32"/>
        </w:rPr>
        <w:t>.廉政自律承诺书</w:t>
      </w:r>
      <w:r>
        <w:rPr>
          <w:rFonts w:hint="eastAsia" w:ascii="仿宋" w:hAnsi="仿宋" w:eastAsia="仿宋" w:cs="宋体"/>
          <w:kern w:val="0"/>
          <w:sz w:val="32"/>
          <w:szCs w:val="32"/>
        </w:rPr>
        <w:t>（附件</w:t>
      </w:r>
      <w:r>
        <w:rPr>
          <w:rFonts w:hint="eastAsia" w:ascii="仿宋" w:hAnsi="仿宋" w:eastAsia="仿宋" w:cs="宋体"/>
          <w:kern w:val="0"/>
          <w:sz w:val="32"/>
          <w:szCs w:val="32"/>
          <w:lang w:val="en-US" w:eastAsia="zh-CN"/>
        </w:rPr>
        <w:t>13</w:t>
      </w:r>
      <w:r>
        <w:rPr>
          <w:rFonts w:hint="eastAsia" w:ascii="仿宋" w:hAnsi="仿宋" w:eastAsia="仿宋" w:cs="宋体"/>
          <w:kern w:val="0"/>
          <w:sz w:val="32"/>
          <w:szCs w:val="32"/>
        </w:rPr>
        <w:t>）</w:t>
      </w:r>
    </w:p>
    <w:p w14:paraId="60A2EE94">
      <w:pPr>
        <w:widowControl/>
        <w:spacing w:line="520" w:lineRule="exact"/>
        <w:ind w:firstLine="630" w:firstLineChars="196"/>
        <w:jc w:val="left"/>
        <w:rPr>
          <w:rFonts w:ascii="仿宋" w:hAnsi="仿宋" w:eastAsia="仿宋" w:cs="宋体"/>
          <w:kern w:val="0"/>
          <w:sz w:val="32"/>
          <w:szCs w:val="32"/>
        </w:rPr>
      </w:pPr>
      <w:r>
        <w:rPr>
          <w:rFonts w:hint="eastAsia" w:ascii="仿宋" w:hAnsi="仿宋" w:eastAsia="仿宋" w:cs="宋体"/>
          <w:b/>
          <w:kern w:val="0"/>
          <w:sz w:val="32"/>
          <w:szCs w:val="32"/>
        </w:rPr>
        <w:t>供应商</w:t>
      </w:r>
      <w:r>
        <w:rPr>
          <w:rFonts w:hint="eastAsia" w:ascii="仿宋" w:hAnsi="仿宋" w:eastAsia="仿宋" w:cs="宋体"/>
          <w:b/>
          <w:kern w:val="0"/>
          <w:sz w:val="32"/>
          <w:szCs w:val="32"/>
          <w:lang w:eastAsia="zh-CN"/>
        </w:rPr>
        <w:t>应</w:t>
      </w:r>
      <w:r>
        <w:rPr>
          <w:rFonts w:hint="eastAsia" w:ascii="仿宋" w:hAnsi="仿宋" w:eastAsia="仿宋" w:cs="宋体"/>
          <w:b/>
          <w:kern w:val="0"/>
          <w:sz w:val="32"/>
          <w:szCs w:val="32"/>
        </w:rPr>
        <w:t>按本</w:t>
      </w:r>
      <w:r>
        <w:rPr>
          <w:rFonts w:hint="eastAsia" w:ascii="仿宋" w:hAnsi="仿宋" w:eastAsia="仿宋" w:cs="宋体"/>
          <w:b/>
          <w:kern w:val="0"/>
          <w:sz w:val="32"/>
          <w:szCs w:val="32"/>
          <w:lang w:eastAsia="zh-CN"/>
        </w:rPr>
        <w:t>比选</w:t>
      </w:r>
      <w:r>
        <w:rPr>
          <w:rFonts w:hint="eastAsia" w:ascii="仿宋" w:hAnsi="仿宋" w:eastAsia="仿宋" w:cs="宋体"/>
          <w:b/>
          <w:kern w:val="0"/>
          <w:sz w:val="32"/>
          <w:szCs w:val="32"/>
        </w:rPr>
        <w:t>文件附件中提供格式完整填写</w:t>
      </w:r>
      <w:r>
        <w:rPr>
          <w:rFonts w:hint="eastAsia" w:ascii="仿宋" w:hAnsi="仿宋" w:eastAsia="仿宋" w:cs="宋体"/>
          <w:b/>
          <w:kern w:val="0"/>
          <w:sz w:val="32"/>
          <w:szCs w:val="32"/>
          <w:lang w:eastAsia="zh-CN"/>
        </w:rPr>
        <w:t>比选</w:t>
      </w:r>
      <w:r>
        <w:rPr>
          <w:rFonts w:hint="eastAsia" w:ascii="仿宋" w:hAnsi="仿宋" w:eastAsia="仿宋" w:cs="宋体"/>
          <w:b/>
          <w:bCs/>
          <w:kern w:val="0"/>
          <w:sz w:val="32"/>
          <w:szCs w:val="32"/>
        </w:rPr>
        <w:t>响应</w:t>
      </w:r>
      <w:r>
        <w:rPr>
          <w:rFonts w:hint="eastAsia" w:ascii="仿宋" w:hAnsi="仿宋" w:eastAsia="仿宋" w:cs="宋体"/>
          <w:b/>
          <w:kern w:val="0"/>
          <w:sz w:val="32"/>
          <w:szCs w:val="32"/>
        </w:rPr>
        <w:t>文件。</w:t>
      </w:r>
    </w:p>
    <w:p w14:paraId="66A106B3">
      <w:pPr>
        <w:widowControl/>
        <w:spacing w:line="520" w:lineRule="exact"/>
        <w:ind w:firstLine="627" w:firstLineChars="196"/>
        <w:jc w:val="left"/>
        <w:rPr>
          <w:rFonts w:ascii="仿宋" w:hAnsi="仿宋" w:eastAsia="仿宋" w:cs="宋体"/>
          <w:kern w:val="0"/>
          <w:sz w:val="32"/>
          <w:szCs w:val="32"/>
        </w:rPr>
      </w:pPr>
      <w:r>
        <w:rPr>
          <w:rFonts w:hint="eastAsia" w:ascii="仿宋" w:hAnsi="仿宋" w:eastAsia="仿宋" w:cs="宋体"/>
          <w:kern w:val="0"/>
          <w:sz w:val="32"/>
          <w:szCs w:val="32"/>
        </w:rPr>
        <w:t>（四）</w:t>
      </w:r>
      <w:r>
        <w:rPr>
          <w:rFonts w:hint="eastAsia" w:ascii="仿宋" w:hAnsi="仿宋" w:eastAsia="仿宋" w:cs="宋体"/>
          <w:kern w:val="0"/>
          <w:sz w:val="32"/>
          <w:szCs w:val="32"/>
          <w:lang w:eastAsia="zh-CN"/>
        </w:rPr>
        <w:t>比选</w:t>
      </w:r>
      <w:r>
        <w:rPr>
          <w:rFonts w:hint="eastAsia" w:ascii="仿宋" w:hAnsi="仿宋" w:eastAsia="仿宋" w:cs="宋体"/>
          <w:kern w:val="0"/>
          <w:sz w:val="32"/>
          <w:szCs w:val="32"/>
        </w:rPr>
        <w:t>响应</w:t>
      </w:r>
      <w:r>
        <w:rPr>
          <w:rFonts w:hint="eastAsia" w:ascii="仿宋" w:hAnsi="仿宋" w:eastAsia="仿宋" w:cs="宋体"/>
          <w:b/>
          <w:kern w:val="0"/>
          <w:sz w:val="32"/>
          <w:szCs w:val="32"/>
        </w:rPr>
        <w:t>文件正本一份，副本</w:t>
      </w:r>
      <w:r>
        <w:rPr>
          <w:rFonts w:hint="eastAsia" w:ascii="仿宋" w:hAnsi="仿宋" w:eastAsia="仿宋" w:cs="宋体"/>
          <w:b/>
          <w:kern w:val="0"/>
          <w:sz w:val="32"/>
          <w:szCs w:val="32"/>
          <w:lang w:eastAsia="zh-CN"/>
        </w:rPr>
        <w:t>两</w:t>
      </w:r>
      <w:r>
        <w:rPr>
          <w:rFonts w:hint="eastAsia" w:ascii="仿宋" w:hAnsi="仿宋" w:eastAsia="仿宋" w:cs="宋体"/>
          <w:b/>
          <w:kern w:val="0"/>
          <w:sz w:val="32"/>
          <w:szCs w:val="32"/>
        </w:rPr>
        <w:t>份。</w:t>
      </w:r>
      <w:r>
        <w:rPr>
          <w:rFonts w:hint="eastAsia" w:ascii="仿宋" w:hAnsi="仿宋" w:eastAsia="仿宋" w:cs="宋体"/>
          <w:kern w:val="0"/>
          <w:sz w:val="32"/>
          <w:szCs w:val="32"/>
        </w:rPr>
        <w:t>文件装订成册，并用文件袋密封装订，否则将按无效</w:t>
      </w:r>
      <w:r>
        <w:rPr>
          <w:rFonts w:hint="eastAsia" w:ascii="仿宋" w:hAnsi="仿宋" w:eastAsia="仿宋" w:cs="宋体"/>
          <w:kern w:val="0"/>
          <w:sz w:val="32"/>
          <w:szCs w:val="32"/>
          <w:lang w:eastAsia="zh-CN"/>
        </w:rPr>
        <w:t>响应</w:t>
      </w:r>
      <w:r>
        <w:rPr>
          <w:rFonts w:hint="eastAsia" w:ascii="仿宋" w:hAnsi="仿宋" w:eastAsia="仿宋" w:cs="宋体"/>
          <w:kern w:val="0"/>
          <w:sz w:val="32"/>
          <w:szCs w:val="32"/>
        </w:rPr>
        <w:t>处理。</w:t>
      </w:r>
    </w:p>
    <w:p w14:paraId="40720E03">
      <w:pPr>
        <w:spacing w:line="52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bCs/>
          <w:color w:val="000000"/>
          <w:kern w:val="0"/>
          <w:sz w:val="32"/>
          <w:szCs w:val="32"/>
        </w:rPr>
        <w:t>七、相关要求</w:t>
      </w:r>
    </w:p>
    <w:p w14:paraId="5ECB0ED7">
      <w:pPr>
        <w:ind w:firstLine="640" w:firstLineChars="200"/>
        <w:rPr>
          <w:rFonts w:ascii="仿宋" w:hAnsi="仿宋" w:eastAsia="仿宋"/>
          <w:sz w:val="32"/>
          <w:szCs w:val="32"/>
        </w:rPr>
      </w:pPr>
      <w:r>
        <w:rPr>
          <w:rFonts w:hint="eastAsia" w:ascii="仿宋" w:hAnsi="仿宋" w:eastAsia="仿宋" w:cs="仿宋_GB2312"/>
          <w:color w:val="000000"/>
          <w:kern w:val="0"/>
          <w:sz w:val="32"/>
          <w:szCs w:val="32"/>
        </w:rPr>
        <w:t>本项目不接受联合体或分包、转包</w:t>
      </w:r>
      <w:r>
        <w:rPr>
          <w:rFonts w:ascii="仿宋" w:hAnsi="仿宋" w:eastAsia="仿宋"/>
          <w:sz w:val="32"/>
          <w:szCs w:val="32"/>
        </w:rPr>
        <w:t>。</w:t>
      </w:r>
    </w:p>
    <w:p w14:paraId="3C7EC349">
      <w:pPr>
        <w:ind w:firstLine="640" w:firstLineChars="200"/>
        <w:rPr>
          <w:rFonts w:ascii="仿宋" w:hAnsi="仿宋" w:eastAsia="仿宋"/>
          <w:sz w:val="32"/>
          <w:szCs w:val="32"/>
        </w:rPr>
      </w:pPr>
      <w:r>
        <w:rPr>
          <w:rFonts w:hint="eastAsia" w:ascii="仿宋" w:hAnsi="仿宋" w:eastAsia="仿宋"/>
          <w:sz w:val="32"/>
          <w:szCs w:val="32"/>
        </w:rPr>
        <w:t>八</w:t>
      </w:r>
      <w:r>
        <w:rPr>
          <w:rFonts w:ascii="仿宋" w:hAnsi="仿宋" w:eastAsia="仿宋"/>
          <w:sz w:val="32"/>
          <w:szCs w:val="32"/>
        </w:rPr>
        <w:t>、</w:t>
      </w:r>
      <w:r>
        <w:rPr>
          <w:rFonts w:hint="eastAsia" w:ascii="仿宋" w:hAnsi="仿宋" w:eastAsia="仿宋"/>
          <w:sz w:val="32"/>
          <w:szCs w:val="32"/>
          <w:lang w:eastAsia="zh-CN"/>
        </w:rPr>
        <w:t>比选</w:t>
      </w:r>
      <w:r>
        <w:rPr>
          <w:rFonts w:ascii="仿宋" w:hAnsi="仿宋" w:eastAsia="仿宋"/>
          <w:sz w:val="32"/>
          <w:szCs w:val="32"/>
        </w:rPr>
        <w:t>流程</w:t>
      </w:r>
    </w:p>
    <w:p w14:paraId="46AC28F1">
      <w:pPr>
        <w:ind w:firstLine="640" w:firstLineChars="200"/>
        <w:rPr>
          <w:rFonts w:ascii="仿宋" w:hAnsi="仿宋" w:eastAsia="仿宋"/>
          <w:color w:val="auto"/>
          <w:sz w:val="32"/>
          <w:szCs w:val="32"/>
        </w:rPr>
      </w:pPr>
      <w:r>
        <w:rPr>
          <w:rFonts w:ascii="仿宋" w:hAnsi="仿宋" w:eastAsia="仿宋"/>
          <w:color w:val="auto"/>
          <w:sz w:val="32"/>
          <w:szCs w:val="32"/>
        </w:rPr>
        <w:t>（一）时间：20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5</w:t>
      </w:r>
      <w:r>
        <w:rPr>
          <w:rFonts w:ascii="仿宋" w:hAnsi="仿宋" w:eastAsia="仿宋"/>
          <w:color w:val="auto"/>
          <w:sz w:val="32"/>
          <w:szCs w:val="32"/>
        </w:rPr>
        <w:t>年</w:t>
      </w:r>
      <w:r>
        <w:rPr>
          <w:rFonts w:hint="eastAsia" w:ascii="仿宋" w:hAnsi="仿宋" w:eastAsia="仿宋"/>
          <w:color w:val="auto"/>
          <w:sz w:val="32"/>
          <w:szCs w:val="32"/>
          <w:lang w:val="en-US" w:eastAsia="zh-CN"/>
        </w:rPr>
        <w:t>9</w:t>
      </w:r>
      <w:r>
        <w:rPr>
          <w:rFonts w:ascii="仿宋" w:hAnsi="仿宋" w:eastAsia="仿宋"/>
          <w:color w:val="auto"/>
          <w:sz w:val="32"/>
          <w:szCs w:val="32"/>
        </w:rPr>
        <w:t>月</w:t>
      </w:r>
      <w:r>
        <w:rPr>
          <w:rFonts w:hint="eastAsia" w:ascii="仿宋" w:hAnsi="仿宋" w:eastAsia="仿宋"/>
          <w:color w:val="auto"/>
          <w:sz w:val="32"/>
          <w:szCs w:val="32"/>
          <w:lang w:val="en-US" w:eastAsia="zh-CN"/>
        </w:rPr>
        <w:t>11</w:t>
      </w:r>
      <w:r>
        <w:rPr>
          <w:rFonts w:ascii="仿宋" w:hAnsi="仿宋" w:eastAsia="仿宋"/>
          <w:color w:val="auto"/>
          <w:sz w:val="32"/>
          <w:szCs w:val="32"/>
        </w:rPr>
        <w:t>日</w:t>
      </w:r>
      <w:r>
        <w:rPr>
          <w:rFonts w:hint="eastAsia" w:ascii="仿宋" w:hAnsi="仿宋" w:eastAsia="仿宋"/>
          <w:color w:val="auto"/>
          <w:sz w:val="32"/>
          <w:szCs w:val="32"/>
          <w:lang w:val="en-US" w:eastAsia="zh-CN"/>
        </w:rPr>
        <w:t>10</w:t>
      </w:r>
      <w:r>
        <w:rPr>
          <w:rFonts w:ascii="仿宋" w:hAnsi="仿宋" w:eastAsia="仿宋"/>
          <w:color w:val="auto"/>
          <w:sz w:val="32"/>
          <w:szCs w:val="32"/>
        </w:rPr>
        <w:t>：</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0</w:t>
      </w:r>
    </w:p>
    <w:p w14:paraId="00C66F34">
      <w:pPr>
        <w:ind w:firstLine="640" w:firstLineChars="200"/>
        <w:rPr>
          <w:rFonts w:ascii="仿宋" w:hAnsi="仿宋" w:eastAsia="仿宋"/>
          <w:color w:val="auto"/>
          <w:sz w:val="32"/>
          <w:szCs w:val="32"/>
        </w:rPr>
      </w:pPr>
      <w:r>
        <w:rPr>
          <w:rFonts w:ascii="仿宋" w:hAnsi="仿宋" w:eastAsia="仿宋"/>
          <w:color w:val="auto"/>
          <w:sz w:val="32"/>
          <w:szCs w:val="32"/>
        </w:rPr>
        <w:t>（二）地点：</w:t>
      </w:r>
      <w:r>
        <w:rPr>
          <w:rFonts w:hint="eastAsia" w:ascii="仿宋" w:hAnsi="仿宋" w:eastAsia="仿宋" w:cs="仿宋_GB2312"/>
          <w:color w:val="auto"/>
          <w:kern w:val="0"/>
          <w:sz w:val="32"/>
          <w:szCs w:val="32"/>
        </w:rPr>
        <w:t>昆明市丹霞路198号昆明市新闻中心</w:t>
      </w:r>
      <w:r>
        <w:rPr>
          <w:rFonts w:hint="eastAsia" w:ascii="仿宋" w:hAnsi="仿宋" w:eastAsia="仿宋" w:cs="仿宋_GB2312"/>
          <w:color w:val="auto"/>
          <w:kern w:val="0"/>
          <w:sz w:val="32"/>
          <w:szCs w:val="32"/>
          <w:lang w:val="en-US" w:eastAsia="zh-CN"/>
        </w:rPr>
        <w:t>817会议室</w:t>
      </w:r>
      <w:r>
        <w:rPr>
          <w:rFonts w:ascii="仿宋" w:hAnsi="仿宋" w:eastAsia="仿宋"/>
          <w:color w:val="auto"/>
          <w:sz w:val="32"/>
          <w:szCs w:val="32"/>
        </w:rPr>
        <w:t>。</w:t>
      </w:r>
    </w:p>
    <w:p w14:paraId="7BDA0008">
      <w:pPr>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三</w:t>
      </w:r>
      <w:r>
        <w:rPr>
          <w:rFonts w:ascii="仿宋" w:hAnsi="仿宋" w:eastAsia="仿宋"/>
          <w:sz w:val="32"/>
          <w:szCs w:val="32"/>
        </w:rPr>
        <w:t>）成交原则：</w:t>
      </w:r>
      <w:r>
        <w:rPr>
          <w:rFonts w:hint="eastAsia" w:ascii="仿宋" w:hAnsi="仿宋" w:eastAsia="仿宋"/>
          <w:sz w:val="32"/>
          <w:szCs w:val="32"/>
          <w:lang w:eastAsia="zh-CN"/>
        </w:rPr>
        <w:t>比选</w:t>
      </w:r>
      <w:r>
        <w:rPr>
          <w:rFonts w:hint="eastAsia" w:ascii="仿宋" w:hAnsi="仿宋" w:eastAsia="仿宋"/>
          <w:sz w:val="32"/>
          <w:szCs w:val="32"/>
        </w:rPr>
        <w:t>小</w:t>
      </w:r>
      <w:r>
        <w:rPr>
          <w:rFonts w:ascii="仿宋" w:hAnsi="仿宋" w:eastAsia="仿宋"/>
          <w:sz w:val="32"/>
          <w:szCs w:val="32"/>
        </w:rPr>
        <w:t>组按照项目供应商的</w:t>
      </w:r>
      <w:r>
        <w:rPr>
          <w:rFonts w:hint="eastAsia" w:ascii="仿宋" w:hAnsi="仿宋" w:eastAsia="仿宋"/>
          <w:sz w:val="32"/>
          <w:szCs w:val="32"/>
          <w:lang w:eastAsia="zh-CN"/>
        </w:rPr>
        <w:t>综合评分</w:t>
      </w:r>
      <w:r>
        <w:rPr>
          <w:rFonts w:hint="eastAsia" w:ascii="仿宋" w:hAnsi="仿宋" w:eastAsia="仿宋"/>
          <w:sz w:val="32"/>
          <w:szCs w:val="32"/>
        </w:rPr>
        <w:t>进行项目评定，</w:t>
      </w:r>
      <w:r>
        <w:rPr>
          <w:rFonts w:hint="eastAsia" w:ascii="仿宋" w:hAnsi="仿宋" w:eastAsia="仿宋"/>
          <w:sz w:val="32"/>
          <w:szCs w:val="32"/>
          <w:lang w:eastAsia="zh-CN"/>
        </w:rPr>
        <w:t>综合评分最高</w:t>
      </w:r>
      <w:r>
        <w:rPr>
          <w:rFonts w:ascii="仿宋" w:hAnsi="仿宋" w:eastAsia="仿宋"/>
          <w:sz w:val="32"/>
          <w:szCs w:val="32"/>
        </w:rPr>
        <w:t>的供应商为</w:t>
      </w:r>
      <w:r>
        <w:rPr>
          <w:rFonts w:hint="eastAsia" w:ascii="仿宋" w:hAnsi="仿宋" w:eastAsia="仿宋"/>
          <w:sz w:val="32"/>
          <w:szCs w:val="32"/>
          <w:lang w:eastAsia="zh-CN"/>
        </w:rPr>
        <w:t>第一成交</w:t>
      </w:r>
      <w:r>
        <w:rPr>
          <w:rFonts w:ascii="仿宋" w:hAnsi="仿宋" w:eastAsia="仿宋"/>
          <w:sz w:val="32"/>
          <w:szCs w:val="32"/>
        </w:rPr>
        <w:t>候选人，</w:t>
      </w:r>
      <w:r>
        <w:rPr>
          <w:rFonts w:hint="eastAsia" w:ascii="仿宋" w:hAnsi="仿宋" w:eastAsia="仿宋"/>
          <w:sz w:val="32"/>
          <w:szCs w:val="32"/>
          <w:lang w:eastAsia="zh-CN"/>
        </w:rPr>
        <w:t>以此类推，</w:t>
      </w:r>
      <w:r>
        <w:rPr>
          <w:rFonts w:hint="eastAsia" w:ascii="仿宋" w:hAnsi="仿宋" w:eastAsia="仿宋"/>
          <w:sz w:val="32"/>
          <w:szCs w:val="32"/>
        </w:rPr>
        <w:t>经采购人</w:t>
      </w:r>
      <w:r>
        <w:rPr>
          <w:rFonts w:ascii="仿宋" w:hAnsi="仿宋" w:eastAsia="仿宋"/>
          <w:sz w:val="32"/>
          <w:szCs w:val="32"/>
        </w:rPr>
        <w:t>确定</w:t>
      </w:r>
      <w:r>
        <w:rPr>
          <w:rFonts w:hint="eastAsia" w:ascii="仿宋" w:hAnsi="仿宋" w:eastAsia="仿宋"/>
          <w:sz w:val="32"/>
          <w:szCs w:val="32"/>
          <w:lang w:eastAsia="zh-CN"/>
        </w:rPr>
        <w:t>入围</w:t>
      </w:r>
      <w:r>
        <w:rPr>
          <w:rFonts w:ascii="仿宋" w:hAnsi="仿宋" w:eastAsia="仿宋"/>
          <w:sz w:val="32"/>
          <w:szCs w:val="32"/>
        </w:rPr>
        <w:t>供应商。</w:t>
      </w:r>
    </w:p>
    <w:p w14:paraId="1B016D07">
      <w:pPr>
        <w:ind w:firstLine="640" w:firstLineChars="200"/>
        <w:rPr>
          <w:rFonts w:ascii="仿宋" w:hAnsi="仿宋" w:eastAsia="仿宋"/>
          <w:sz w:val="32"/>
          <w:szCs w:val="32"/>
        </w:rPr>
      </w:pPr>
      <w:r>
        <w:rPr>
          <w:rFonts w:hint="eastAsia" w:ascii="仿宋" w:hAnsi="仿宋" w:eastAsia="仿宋"/>
          <w:sz w:val="32"/>
          <w:szCs w:val="32"/>
        </w:rPr>
        <w:t>九</w:t>
      </w:r>
      <w:r>
        <w:rPr>
          <w:rFonts w:ascii="仿宋" w:hAnsi="仿宋" w:eastAsia="仿宋"/>
          <w:sz w:val="32"/>
          <w:szCs w:val="32"/>
        </w:rPr>
        <w:t>、</w:t>
      </w:r>
      <w:r>
        <w:rPr>
          <w:rFonts w:hint="eastAsia" w:ascii="仿宋" w:hAnsi="仿宋" w:eastAsia="仿宋"/>
          <w:sz w:val="32"/>
          <w:szCs w:val="32"/>
          <w:lang w:eastAsia="zh-CN"/>
        </w:rPr>
        <w:t>比选</w:t>
      </w:r>
      <w:r>
        <w:rPr>
          <w:rFonts w:ascii="仿宋" w:hAnsi="仿宋" w:eastAsia="仿宋"/>
          <w:sz w:val="32"/>
          <w:szCs w:val="32"/>
        </w:rPr>
        <w:t>程序及方法、评审标准、无效响应和采购终止</w:t>
      </w:r>
    </w:p>
    <w:p w14:paraId="131A2111">
      <w:pPr>
        <w:ind w:firstLine="640" w:firstLineChars="200"/>
        <w:rPr>
          <w:rFonts w:ascii="仿宋" w:hAnsi="仿宋" w:eastAsia="仿宋"/>
          <w:sz w:val="32"/>
          <w:szCs w:val="32"/>
        </w:rPr>
      </w:pPr>
      <w:bookmarkStart w:id="0" w:name="_Toc485137803"/>
      <w:r>
        <w:rPr>
          <w:rFonts w:ascii="仿宋" w:hAnsi="仿宋" w:eastAsia="仿宋"/>
          <w:sz w:val="32"/>
          <w:szCs w:val="32"/>
        </w:rPr>
        <w:t>（一）</w:t>
      </w:r>
      <w:r>
        <w:rPr>
          <w:rFonts w:hint="eastAsia" w:ascii="仿宋" w:hAnsi="仿宋" w:eastAsia="仿宋"/>
          <w:sz w:val="32"/>
          <w:szCs w:val="32"/>
          <w:lang w:eastAsia="zh-CN"/>
        </w:rPr>
        <w:t>比选</w:t>
      </w:r>
      <w:r>
        <w:rPr>
          <w:rFonts w:ascii="仿宋" w:hAnsi="仿宋" w:eastAsia="仿宋"/>
          <w:sz w:val="32"/>
          <w:szCs w:val="32"/>
        </w:rPr>
        <w:t>程序及方法</w:t>
      </w:r>
      <w:bookmarkEnd w:id="0"/>
    </w:p>
    <w:p w14:paraId="16D6F1D7">
      <w:pPr>
        <w:ind w:firstLine="640" w:firstLineChars="200"/>
        <w:rPr>
          <w:rFonts w:ascii="仿宋" w:hAnsi="仿宋" w:eastAsia="仿宋"/>
          <w:sz w:val="32"/>
          <w:szCs w:val="32"/>
        </w:rPr>
      </w:pPr>
      <w:r>
        <w:rPr>
          <w:rFonts w:ascii="仿宋" w:hAnsi="仿宋" w:eastAsia="仿宋"/>
          <w:sz w:val="32"/>
          <w:szCs w:val="32"/>
        </w:rPr>
        <w:t>资格性检查。依据法律法规和</w:t>
      </w:r>
      <w:r>
        <w:rPr>
          <w:rFonts w:hint="eastAsia" w:ascii="仿宋" w:hAnsi="仿宋" w:eastAsia="仿宋"/>
          <w:sz w:val="32"/>
          <w:szCs w:val="32"/>
          <w:lang w:eastAsia="zh-CN"/>
        </w:rPr>
        <w:t>比选</w:t>
      </w:r>
      <w:r>
        <w:rPr>
          <w:rFonts w:ascii="仿宋" w:hAnsi="仿宋" w:eastAsia="仿宋"/>
          <w:sz w:val="32"/>
          <w:szCs w:val="32"/>
        </w:rPr>
        <w:t>文件的规定，</w:t>
      </w:r>
      <w:r>
        <w:rPr>
          <w:rFonts w:hint="eastAsia" w:ascii="仿宋" w:hAnsi="仿宋" w:eastAsia="仿宋"/>
          <w:sz w:val="32"/>
          <w:szCs w:val="32"/>
          <w:lang w:eastAsia="zh-CN"/>
        </w:rPr>
        <w:t>比选</w:t>
      </w:r>
      <w:r>
        <w:rPr>
          <w:rFonts w:hint="eastAsia" w:ascii="仿宋" w:hAnsi="仿宋" w:eastAsia="仿宋"/>
          <w:sz w:val="32"/>
          <w:szCs w:val="32"/>
        </w:rPr>
        <w:t>小组</w:t>
      </w:r>
      <w:r>
        <w:rPr>
          <w:rFonts w:ascii="仿宋" w:hAnsi="仿宋" w:eastAsia="仿宋"/>
          <w:sz w:val="32"/>
          <w:szCs w:val="32"/>
        </w:rPr>
        <w:t>对响应文件中的资格证明</w:t>
      </w:r>
      <w:r>
        <w:rPr>
          <w:rFonts w:hint="eastAsia" w:ascii="仿宋" w:hAnsi="仿宋" w:eastAsia="仿宋"/>
          <w:b/>
          <w:bCs/>
          <w:sz w:val="32"/>
          <w:szCs w:val="32"/>
          <w:lang w:eastAsia="zh-CN"/>
        </w:rPr>
        <w:t>（附件</w:t>
      </w:r>
      <w:r>
        <w:rPr>
          <w:rFonts w:hint="eastAsia" w:ascii="仿宋" w:hAnsi="仿宋" w:eastAsia="仿宋"/>
          <w:b/>
          <w:bCs/>
          <w:sz w:val="32"/>
          <w:szCs w:val="32"/>
          <w:lang w:val="en-US" w:eastAsia="zh-CN"/>
        </w:rPr>
        <w:t>2、附件3、附件4、</w:t>
      </w:r>
      <w:r>
        <w:rPr>
          <w:rFonts w:hint="eastAsia" w:ascii="仿宋" w:hAnsi="仿宋" w:eastAsia="仿宋"/>
          <w:b/>
          <w:bCs/>
          <w:sz w:val="32"/>
          <w:szCs w:val="32"/>
          <w:lang w:eastAsia="zh-CN"/>
        </w:rPr>
        <w:t>附件</w:t>
      </w:r>
      <w:r>
        <w:rPr>
          <w:rFonts w:hint="eastAsia" w:ascii="仿宋" w:hAnsi="仿宋" w:eastAsia="仿宋"/>
          <w:b/>
          <w:bCs/>
          <w:sz w:val="32"/>
          <w:szCs w:val="32"/>
          <w:lang w:val="en-US" w:eastAsia="zh-CN"/>
        </w:rPr>
        <w:t>5、附件6、附件7</w:t>
      </w:r>
      <w:r>
        <w:rPr>
          <w:rFonts w:hint="eastAsia" w:ascii="仿宋" w:hAnsi="仿宋" w:eastAsia="仿宋"/>
          <w:b/>
          <w:bCs/>
          <w:sz w:val="32"/>
          <w:szCs w:val="32"/>
          <w:lang w:eastAsia="zh-CN"/>
        </w:rPr>
        <w:t>）</w:t>
      </w:r>
      <w:r>
        <w:rPr>
          <w:rFonts w:ascii="仿宋" w:hAnsi="仿宋" w:eastAsia="仿宋"/>
          <w:sz w:val="32"/>
          <w:szCs w:val="32"/>
        </w:rPr>
        <w:t>进行审查，确定供应商是否具备</w:t>
      </w:r>
      <w:r>
        <w:rPr>
          <w:rFonts w:hint="eastAsia" w:ascii="仿宋" w:hAnsi="仿宋" w:eastAsia="仿宋"/>
          <w:sz w:val="32"/>
          <w:szCs w:val="32"/>
          <w:lang w:eastAsia="zh-CN"/>
        </w:rPr>
        <w:t>比选</w:t>
      </w:r>
      <w:r>
        <w:rPr>
          <w:rFonts w:ascii="仿宋" w:hAnsi="仿宋" w:eastAsia="仿宋"/>
          <w:sz w:val="32"/>
          <w:szCs w:val="32"/>
        </w:rPr>
        <w:t>资格。</w:t>
      </w:r>
    </w:p>
    <w:p w14:paraId="1701C407">
      <w:pPr>
        <w:ind w:firstLine="640" w:firstLineChars="200"/>
        <w:rPr>
          <w:rFonts w:ascii="仿宋" w:hAnsi="仿宋" w:eastAsia="仿宋"/>
          <w:sz w:val="32"/>
          <w:szCs w:val="32"/>
        </w:rPr>
      </w:pPr>
      <w:r>
        <w:rPr>
          <w:rFonts w:ascii="仿宋" w:hAnsi="仿宋" w:eastAsia="仿宋"/>
          <w:sz w:val="32"/>
          <w:szCs w:val="32"/>
        </w:rPr>
        <w:t>符合性检查。依据</w:t>
      </w:r>
      <w:r>
        <w:rPr>
          <w:rFonts w:hint="eastAsia" w:ascii="仿宋" w:hAnsi="仿宋" w:eastAsia="仿宋"/>
          <w:sz w:val="32"/>
          <w:szCs w:val="32"/>
          <w:lang w:eastAsia="zh-CN"/>
        </w:rPr>
        <w:t>比选</w:t>
      </w:r>
      <w:r>
        <w:rPr>
          <w:rFonts w:ascii="仿宋" w:hAnsi="仿宋" w:eastAsia="仿宋"/>
          <w:sz w:val="32"/>
          <w:szCs w:val="32"/>
        </w:rPr>
        <w:t>文件的规定，从响应文件的有效性、完整性和对</w:t>
      </w:r>
      <w:r>
        <w:rPr>
          <w:rFonts w:hint="eastAsia" w:ascii="仿宋" w:hAnsi="仿宋" w:eastAsia="仿宋"/>
          <w:sz w:val="32"/>
          <w:szCs w:val="32"/>
          <w:lang w:eastAsia="zh-CN"/>
        </w:rPr>
        <w:t>比选</w:t>
      </w:r>
      <w:r>
        <w:rPr>
          <w:rFonts w:ascii="仿宋" w:hAnsi="仿宋" w:eastAsia="仿宋"/>
          <w:sz w:val="32"/>
          <w:szCs w:val="32"/>
        </w:rPr>
        <w:t>文件的响应程度进行审查</w:t>
      </w:r>
      <w:r>
        <w:rPr>
          <w:rFonts w:hint="eastAsia" w:ascii="仿宋" w:hAnsi="仿宋" w:eastAsia="仿宋"/>
          <w:sz w:val="32"/>
          <w:szCs w:val="32"/>
          <w:lang w:eastAsia="zh-CN"/>
        </w:rPr>
        <w:t>（内容是否符合格式要求、是否真实准确、是否按照要求签字、盖章等事项）</w:t>
      </w:r>
      <w:r>
        <w:rPr>
          <w:rFonts w:ascii="仿宋" w:hAnsi="仿宋" w:eastAsia="仿宋"/>
          <w:sz w:val="32"/>
          <w:szCs w:val="32"/>
        </w:rPr>
        <w:t>，以确定是否对</w:t>
      </w:r>
      <w:r>
        <w:rPr>
          <w:rFonts w:hint="eastAsia" w:ascii="仿宋" w:hAnsi="仿宋" w:eastAsia="仿宋"/>
          <w:sz w:val="32"/>
          <w:szCs w:val="32"/>
          <w:lang w:eastAsia="zh-CN"/>
        </w:rPr>
        <w:t>比选</w:t>
      </w:r>
      <w:r>
        <w:rPr>
          <w:rFonts w:ascii="仿宋" w:hAnsi="仿宋" w:eastAsia="仿宋"/>
          <w:sz w:val="32"/>
          <w:szCs w:val="32"/>
        </w:rPr>
        <w:t>文件的实质性要求作出响应。</w:t>
      </w:r>
    </w:p>
    <w:p w14:paraId="04554E68">
      <w:pPr>
        <w:numPr>
          <w:ilvl w:val="0"/>
          <w:numId w:val="2"/>
        </w:numPr>
        <w:ind w:firstLine="640" w:firstLineChars="200"/>
        <w:rPr>
          <w:rFonts w:ascii="仿宋" w:hAnsi="仿宋" w:eastAsia="仿宋"/>
          <w:sz w:val="32"/>
          <w:szCs w:val="32"/>
        </w:rPr>
      </w:pPr>
      <w:r>
        <w:rPr>
          <w:rFonts w:hint="eastAsia" w:ascii="仿宋" w:hAnsi="仿宋" w:eastAsia="仿宋"/>
          <w:sz w:val="32"/>
          <w:szCs w:val="32"/>
        </w:rPr>
        <w:t>评审标准</w:t>
      </w:r>
    </w:p>
    <w:p w14:paraId="3C5342B3">
      <w:pPr>
        <w:ind w:firstLine="640" w:firstLineChars="200"/>
        <w:rPr>
          <w:rFonts w:ascii="仿宋" w:hAnsi="仿宋" w:eastAsia="仿宋"/>
          <w:sz w:val="32"/>
          <w:szCs w:val="32"/>
        </w:rPr>
      </w:pPr>
      <w:r>
        <w:rPr>
          <w:rFonts w:hint="eastAsia" w:ascii="仿宋" w:hAnsi="仿宋" w:eastAsia="仿宋"/>
          <w:sz w:val="32"/>
          <w:szCs w:val="32"/>
          <w:lang w:eastAsia="zh-CN"/>
        </w:rPr>
        <w:t>比选</w:t>
      </w:r>
      <w:r>
        <w:rPr>
          <w:rFonts w:ascii="仿宋" w:hAnsi="仿宋" w:eastAsia="仿宋"/>
          <w:sz w:val="32"/>
          <w:szCs w:val="32"/>
        </w:rPr>
        <w:t>小组采用</w:t>
      </w:r>
      <w:r>
        <w:rPr>
          <w:rFonts w:hint="eastAsia" w:ascii="仿宋" w:hAnsi="仿宋" w:eastAsia="仿宋"/>
          <w:sz w:val="32"/>
          <w:szCs w:val="32"/>
          <w:lang w:eastAsia="zh-CN"/>
        </w:rPr>
        <w:t>综合评分</w:t>
      </w:r>
      <w:r>
        <w:rPr>
          <w:rFonts w:ascii="仿宋" w:hAnsi="仿宋" w:eastAsia="仿宋"/>
          <w:sz w:val="32"/>
          <w:szCs w:val="32"/>
        </w:rPr>
        <w:t>法对提交</w:t>
      </w:r>
      <w:r>
        <w:rPr>
          <w:rFonts w:hint="eastAsia" w:ascii="仿宋" w:hAnsi="仿宋" w:eastAsia="仿宋"/>
          <w:sz w:val="32"/>
          <w:szCs w:val="32"/>
        </w:rPr>
        <w:t>响应文件</w:t>
      </w:r>
      <w:r>
        <w:rPr>
          <w:rFonts w:ascii="仿宋" w:hAnsi="仿宋" w:eastAsia="仿宋"/>
          <w:sz w:val="32"/>
          <w:szCs w:val="32"/>
        </w:rPr>
        <w:t>的供应商进行</w:t>
      </w:r>
      <w:r>
        <w:rPr>
          <w:rFonts w:hint="eastAsia" w:ascii="仿宋" w:hAnsi="仿宋" w:eastAsia="仿宋"/>
          <w:sz w:val="32"/>
          <w:szCs w:val="32"/>
        </w:rPr>
        <w:t>评定，根据供应商</w:t>
      </w:r>
      <w:r>
        <w:rPr>
          <w:rFonts w:hint="eastAsia" w:ascii="仿宋" w:hAnsi="仿宋" w:eastAsia="仿宋"/>
          <w:sz w:val="32"/>
          <w:szCs w:val="32"/>
          <w:lang w:eastAsia="zh-CN"/>
        </w:rPr>
        <w:t>最终得分</w:t>
      </w:r>
      <w:r>
        <w:rPr>
          <w:rFonts w:hint="eastAsia" w:ascii="仿宋" w:hAnsi="仿宋" w:eastAsia="仿宋"/>
          <w:sz w:val="32"/>
          <w:szCs w:val="32"/>
        </w:rPr>
        <w:t>由低到高依次推荐供应商候选人</w:t>
      </w:r>
      <w:r>
        <w:rPr>
          <w:rFonts w:ascii="仿宋" w:hAnsi="仿宋" w:eastAsia="仿宋"/>
          <w:sz w:val="32"/>
          <w:szCs w:val="32"/>
        </w:rPr>
        <w:t>。</w:t>
      </w:r>
    </w:p>
    <w:tbl>
      <w:tblPr>
        <w:tblStyle w:val="17"/>
        <w:tblW w:w="9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794"/>
        <w:gridCol w:w="6032"/>
      </w:tblGrid>
      <w:tr w14:paraId="0A695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427" w:type="dxa"/>
            <w:vAlign w:val="center"/>
          </w:tcPr>
          <w:p w14:paraId="29253E75">
            <w:pPr>
              <w:pStyle w:val="7"/>
              <w:keepNext w:val="0"/>
              <w:keepLines w:val="0"/>
              <w:pageBreakBefore w:val="0"/>
              <w:widowControl w:val="0"/>
              <w:kinsoku/>
              <w:wordWrap/>
              <w:overflowPunct/>
              <w:topLinePunct w:val="0"/>
              <w:autoSpaceDE/>
              <w:autoSpaceDN/>
              <w:bidi w:val="0"/>
              <w:spacing w:line="460" w:lineRule="exact"/>
              <w:ind w:left="0" w:leftChars="0" w:firstLine="0" w:firstLineChars="0"/>
              <w:jc w:val="both"/>
              <w:textAlignment w:val="auto"/>
              <w:rPr>
                <w:rFonts w:hint="eastAsia" w:ascii="宋体" w:hAnsi="宋体" w:eastAsia="宋体" w:cs="宋体"/>
                <w:b/>
                <w:bCs/>
                <w:sz w:val="24"/>
                <w:szCs w:val="24"/>
                <w:highlight w:val="none"/>
              </w:rPr>
            </w:pPr>
            <w:bookmarkStart w:id="1" w:name="_Toc485137805"/>
            <w:r>
              <w:rPr>
                <w:rFonts w:hint="eastAsia" w:ascii="宋体" w:hAnsi="宋体" w:eastAsia="宋体" w:cs="宋体"/>
                <w:b/>
                <w:bCs/>
                <w:sz w:val="24"/>
                <w:szCs w:val="24"/>
                <w:highlight w:val="none"/>
              </w:rPr>
              <w:t>审查内容</w:t>
            </w:r>
          </w:p>
        </w:tc>
        <w:tc>
          <w:tcPr>
            <w:tcW w:w="1794" w:type="dxa"/>
            <w:vAlign w:val="center"/>
          </w:tcPr>
          <w:p w14:paraId="37A7DC59">
            <w:pPr>
              <w:pStyle w:val="7"/>
              <w:keepNext w:val="0"/>
              <w:keepLines w:val="0"/>
              <w:pageBreakBefore w:val="0"/>
              <w:widowControl w:val="0"/>
              <w:kinsoku/>
              <w:wordWrap/>
              <w:overflowPunct/>
              <w:topLinePunct w:val="0"/>
              <w:autoSpaceDE/>
              <w:autoSpaceDN/>
              <w:bidi w:val="0"/>
              <w:spacing w:line="460" w:lineRule="exact"/>
              <w:ind w:firstLine="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评审因素</w:t>
            </w:r>
          </w:p>
        </w:tc>
        <w:tc>
          <w:tcPr>
            <w:tcW w:w="6032" w:type="dxa"/>
            <w:vAlign w:val="center"/>
          </w:tcPr>
          <w:p w14:paraId="5B12FB24">
            <w:pPr>
              <w:pStyle w:val="7"/>
              <w:keepNext w:val="0"/>
              <w:keepLines w:val="0"/>
              <w:pageBreakBefore w:val="0"/>
              <w:widowControl w:val="0"/>
              <w:kinsoku/>
              <w:wordWrap/>
              <w:overflowPunct/>
              <w:topLinePunct w:val="0"/>
              <w:autoSpaceDE/>
              <w:autoSpaceDN/>
              <w:bidi w:val="0"/>
              <w:spacing w:line="460" w:lineRule="exact"/>
              <w:ind w:firstLine="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评审标准</w:t>
            </w:r>
          </w:p>
        </w:tc>
      </w:tr>
      <w:tr w14:paraId="179A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427" w:type="dxa"/>
            <w:vAlign w:val="center"/>
          </w:tcPr>
          <w:p w14:paraId="1DFA8056">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b/>
                <w:bCs/>
                <w:spacing w:val="6"/>
                <w:sz w:val="24"/>
                <w:szCs w:val="24"/>
                <w:highlight w:val="none"/>
              </w:rPr>
            </w:pPr>
            <w:r>
              <w:rPr>
                <w:rFonts w:hint="eastAsia" w:ascii="宋体" w:hAnsi="宋体" w:cs="宋体"/>
                <w:b/>
                <w:bCs/>
                <w:spacing w:val="6"/>
                <w:sz w:val="24"/>
                <w:szCs w:val="24"/>
                <w:highlight w:val="none"/>
                <w:lang w:val="en-US" w:eastAsia="zh-CN"/>
              </w:rPr>
              <w:t>技术</w:t>
            </w:r>
            <w:r>
              <w:rPr>
                <w:rFonts w:hint="eastAsia" w:ascii="宋体" w:hAnsi="宋体" w:cs="宋体"/>
                <w:b/>
                <w:bCs/>
                <w:spacing w:val="6"/>
                <w:sz w:val="24"/>
                <w:szCs w:val="24"/>
                <w:highlight w:val="none"/>
              </w:rPr>
              <w:t>部分评审</w:t>
            </w:r>
            <w:r>
              <w:rPr>
                <w:rFonts w:hint="eastAsia" w:ascii="宋体" w:hAnsi="宋体" w:cs="宋体"/>
                <w:b/>
                <w:bCs/>
                <w:spacing w:val="6"/>
                <w:sz w:val="24"/>
                <w:szCs w:val="24"/>
                <w:highlight w:val="none"/>
                <w:lang w:val="en-US" w:eastAsia="zh-CN"/>
              </w:rPr>
              <w:t>标准</w:t>
            </w:r>
          </w:p>
        </w:tc>
        <w:tc>
          <w:tcPr>
            <w:tcW w:w="1794" w:type="dxa"/>
            <w:vAlign w:val="center"/>
          </w:tcPr>
          <w:p w14:paraId="2532BBCE">
            <w:pPr>
              <w:keepNext w:val="0"/>
              <w:keepLines w:val="0"/>
              <w:pageBreakBefore w:val="0"/>
              <w:widowControl w:val="0"/>
              <w:numPr>
                <w:ilvl w:val="0"/>
                <w:numId w:val="0"/>
              </w:numPr>
              <w:kinsoku/>
              <w:wordWrap/>
              <w:overflowPunct/>
              <w:topLinePunct w:val="0"/>
              <w:autoSpaceDE/>
              <w:autoSpaceDN/>
              <w:bidi w:val="0"/>
              <w:spacing w:line="460" w:lineRule="exact"/>
              <w:jc w:val="center"/>
              <w:textAlignment w:val="auto"/>
              <w:rPr>
                <w:rFonts w:hint="eastAsia" w:ascii="宋体" w:hAnsi="宋体" w:eastAsia="宋体" w:cs="宋体"/>
                <w:b/>
                <w:bCs/>
                <w:sz w:val="24"/>
                <w:szCs w:val="24"/>
                <w:highlight w:val="none"/>
              </w:rPr>
            </w:pPr>
            <w:r>
              <w:rPr>
                <w:rFonts w:hint="eastAsia" w:ascii="宋体" w:hAnsi="宋体" w:cs="宋体"/>
                <w:b/>
                <w:bCs/>
                <w:spacing w:val="6"/>
                <w:sz w:val="24"/>
                <w:szCs w:val="24"/>
                <w:highlight w:val="none"/>
                <w:lang w:val="en-US" w:eastAsia="zh-CN"/>
              </w:rPr>
              <w:t>服务方案</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满分</w:t>
            </w:r>
            <w:r>
              <w:rPr>
                <w:rFonts w:hint="eastAsia" w:ascii="宋体" w:hAnsi="宋体" w:cs="宋体"/>
                <w:b/>
                <w:color w:val="auto"/>
                <w:sz w:val="24"/>
                <w:szCs w:val="24"/>
                <w:highlight w:val="none"/>
                <w:lang w:val="en-US" w:eastAsia="zh-CN"/>
              </w:rPr>
              <w:t>50</w:t>
            </w:r>
            <w:r>
              <w:rPr>
                <w:rFonts w:hint="eastAsia" w:ascii="宋体" w:hAnsi="宋体" w:eastAsia="宋体" w:cs="宋体"/>
                <w:b/>
                <w:color w:val="auto"/>
                <w:sz w:val="24"/>
                <w:szCs w:val="24"/>
                <w:highlight w:val="none"/>
              </w:rPr>
              <w:t>分</w:t>
            </w:r>
            <w:r>
              <w:rPr>
                <w:rFonts w:hint="eastAsia" w:ascii="宋体" w:hAnsi="宋体" w:eastAsia="宋体" w:cs="宋体"/>
                <w:b/>
                <w:color w:val="auto"/>
                <w:sz w:val="24"/>
                <w:szCs w:val="24"/>
                <w:highlight w:val="none"/>
                <w:lang w:eastAsia="zh-CN"/>
              </w:rPr>
              <w:t>）</w:t>
            </w:r>
          </w:p>
        </w:tc>
        <w:tc>
          <w:tcPr>
            <w:tcW w:w="6032" w:type="dxa"/>
            <w:vAlign w:val="center"/>
          </w:tcPr>
          <w:p w14:paraId="2CF51272">
            <w:pPr>
              <w:keepNext w:val="0"/>
              <w:keepLines w:val="0"/>
              <w:pageBreakBefore w:val="0"/>
              <w:kinsoku/>
              <w:wordWrap/>
              <w:overflowPunct/>
              <w:topLinePunct w:val="0"/>
              <w:autoSpaceDE/>
              <w:autoSpaceDN/>
              <w:bidi w:val="0"/>
              <w:spacing w:line="460" w:lineRule="exact"/>
              <w:textAlignment w:val="auto"/>
              <w:rPr>
                <w:rFonts w:hint="eastAsia" w:ascii="宋体" w:hAnsi="宋体"/>
                <w:sz w:val="24"/>
                <w:szCs w:val="24"/>
                <w:highlight w:val="none"/>
                <w:lang w:eastAsia="zh-CN"/>
              </w:rPr>
            </w:pPr>
            <w:r>
              <w:rPr>
                <w:rFonts w:hint="eastAsia" w:ascii="宋体" w:hAnsi="宋体"/>
                <w:b/>
                <w:bCs/>
                <w:sz w:val="24"/>
                <w:szCs w:val="24"/>
                <w:highlight w:val="none"/>
                <w:lang w:val="en-US" w:eastAsia="zh-CN"/>
              </w:rPr>
              <w:t>管理制度（40分）</w:t>
            </w:r>
          </w:p>
          <w:p w14:paraId="322D19FD">
            <w:pPr>
              <w:keepNext w:val="0"/>
              <w:keepLines w:val="0"/>
              <w:pageBreakBefore w:val="0"/>
              <w:kinsoku/>
              <w:wordWrap/>
              <w:overflowPunct/>
              <w:topLinePunct w:val="0"/>
              <w:autoSpaceDE/>
              <w:autoSpaceDN/>
              <w:bidi w:val="0"/>
              <w:spacing w:line="460" w:lineRule="exac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制度健全：①车辆维修企业质量管理制度；②安全生产管理制度和实施情况； ③节能减排制度；④环境保护制度；⑤人员培训制度； ⑥设备管理制度；⑦顾客投诉抱怨制度；⑧配件的管理制度。</w:t>
            </w:r>
          </w:p>
          <w:p w14:paraId="3FA19981">
            <w:pPr>
              <w:keepNext w:val="0"/>
              <w:keepLines w:val="0"/>
              <w:pageBreakBefore w:val="0"/>
              <w:kinsoku/>
              <w:wordWrap/>
              <w:overflowPunct/>
              <w:topLinePunct w:val="0"/>
              <w:autoSpaceDE/>
              <w:autoSpaceDN/>
              <w:bidi w:val="0"/>
              <w:spacing w:line="460" w:lineRule="exac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单项内容详细、科学合理、有效的，得 5分；</w:t>
            </w:r>
          </w:p>
          <w:p w14:paraId="00ED1DE0">
            <w:pPr>
              <w:keepNext w:val="0"/>
              <w:keepLines w:val="0"/>
              <w:pageBreakBefore w:val="0"/>
              <w:kinsoku/>
              <w:wordWrap/>
              <w:overflowPunct/>
              <w:topLinePunct w:val="0"/>
              <w:autoSpaceDE/>
              <w:autoSpaceDN/>
              <w:bidi w:val="0"/>
              <w:spacing w:line="460" w:lineRule="exac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单项内容存在不合理、无效情况的，得2分；</w:t>
            </w:r>
          </w:p>
          <w:p w14:paraId="54F62F04">
            <w:pPr>
              <w:keepNext w:val="0"/>
              <w:keepLines w:val="0"/>
              <w:pageBreakBefore w:val="0"/>
              <w:kinsoku/>
              <w:wordWrap/>
              <w:overflowPunct/>
              <w:topLinePunct w:val="0"/>
              <w:autoSpaceDE/>
              <w:autoSpaceDN/>
              <w:bidi w:val="0"/>
              <w:spacing w:line="460" w:lineRule="exac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无，不得分。</w:t>
            </w:r>
          </w:p>
          <w:p w14:paraId="79E31B0D">
            <w:pPr>
              <w:keepNext w:val="0"/>
              <w:keepLines w:val="0"/>
              <w:pageBreakBefore w:val="0"/>
              <w:kinsoku/>
              <w:wordWrap/>
              <w:overflowPunct/>
              <w:topLinePunct w:val="0"/>
              <w:autoSpaceDE/>
              <w:autoSpaceDN/>
              <w:bidi w:val="0"/>
              <w:spacing w:line="460" w:lineRule="exact"/>
              <w:textAlignment w:val="auto"/>
              <w:rPr>
                <w:rFonts w:hint="eastAsia" w:ascii="宋体" w:hAnsi="宋体"/>
                <w:sz w:val="24"/>
                <w:szCs w:val="24"/>
                <w:highlight w:val="none"/>
                <w:lang w:eastAsia="zh-CN"/>
              </w:rPr>
            </w:pPr>
            <w:r>
              <w:rPr>
                <w:rFonts w:hint="eastAsia" w:ascii="宋体" w:hAnsi="宋体"/>
                <w:b/>
                <w:bCs/>
                <w:sz w:val="24"/>
                <w:szCs w:val="24"/>
                <w:highlight w:val="none"/>
                <w:lang w:val="en-US" w:eastAsia="zh-CN"/>
              </w:rPr>
              <w:t>车辆档案建立（10分）</w:t>
            </w:r>
          </w:p>
          <w:p w14:paraId="6EC4532E">
            <w:pPr>
              <w:keepNext w:val="0"/>
              <w:keepLines w:val="0"/>
              <w:pageBreakBefore w:val="0"/>
              <w:kinsoku/>
              <w:wordWrap/>
              <w:overflowPunct/>
              <w:topLinePunct w:val="0"/>
              <w:autoSpaceDE/>
              <w:autoSpaceDN/>
              <w:bidi w:val="0"/>
              <w:spacing w:line="460" w:lineRule="exac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供应商对被修车辆建立用户档案，并承诺对车辆开展跟踪服务。</w:t>
            </w:r>
          </w:p>
          <w:p w14:paraId="7BCA0078">
            <w:pPr>
              <w:keepNext w:val="0"/>
              <w:keepLines w:val="0"/>
              <w:pageBreakBefore w:val="0"/>
              <w:kinsoku/>
              <w:wordWrap/>
              <w:overflowPunct/>
              <w:topLinePunct w:val="0"/>
              <w:autoSpaceDE/>
              <w:autoSpaceDN/>
              <w:bidi w:val="0"/>
              <w:spacing w:line="460" w:lineRule="exac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内容</w:t>
            </w:r>
            <w:r>
              <w:rPr>
                <w:rFonts w:hint="eastAsia" w:ascii="宋体" w:hAnsi="宋体" w:cs="Times New Roman"/>
                <w:sz w:val="24"/>
                <w:szCs w:val="24"/>
                <w:highlight w:val="none"/>
                <w:lang w:val="en-US" w:eastAsia="zh-CN"/>
              </w:rPr>
              <w:t>详细、科学合理、有效的，</w:t>
            </w:r>
            <w:r>
              <w:rPr>
                <w:rFonts w:hint="eastAsia" w:ascii="宋体" w:hAnsi="宋体"/>
                <w:sz w:val="24"/>
                <w:szCs w:val="24"/>
                <w:highlight w:val="none"/>
                <w:lang w:val="en-US" w:eastAsia="zh-CN"/>
              </w:rPr>
              <w:t>得10分；</w:t>
            </w:r>
          </w:p>
          <w:p w14:paraId="73BB8E86">
            <w:pPr>
              <w:keepNext w:val="0"/>
              <w:keepLines w:val="0"/>
              <w:pageBreakBefore w:val="0"/>
              <w:kinsoku/>
              <w:wordWrap/>
              <w:overflowPunct/>
              <w:topLinePunct w:val="0"/>
              <w:autoSpaceDE/>
              <w:autoSpaceDN/>
              <w:bidi w:val="0"/>
              <w:spacing w:line="460" w:lineRule="exac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具备内容、存在不合理、无效情况的，得5分；</w:t>
            </w:r>
          </w:p>
          <w:p w14:paraId="4B9D4830">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highlight w:val="none"/>
                <w:lang w:eastAsia="zh-CN"/>
              </w:rPr>
            </w:pPr>
            <w:r>
              <w:rPr>
                <w:rFonts w:hint="eastAsia" w:ascii="宋体" w:hAnsi="宋体"/>
                <w:sz w:val="24"/>
                <w:szCs w:val="24"/>
                <w:highlight w:val="none"/>
                <w:lang w:val="en-US" w:eastAsia="zh-CN"/>
              </w:rPr>
              <w:t>无不得分。</w:t>
            </w:r>
          </w:p>
        </w:tc>
      </w:tr>
      <w:tr w14:paraId="18108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vMerge w:val="restart"/>
            <w:vAlign w:val="center"/>
          </w:tcPr>
          <w:p w14:paraId="31036059">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b/>
                <w:bCs/>
                <w:spacing w:val="6"/>
                <w:sz w:val="24"/>
                <w:szCs w:val="24"/>
                <w:highlight w:val="none"/>
              </w:rPr>
            </w:pPr>
            <w:r>
              <w:rPr>
                <w:rFonts w:hint="eastAsia" w:ascii="宋体" w:hAnsi="宋体" w:cs="宋体"/>
                <w:b/>
                <w:bCs/>
                <w:spacing w:val="6"/>
                <w:sz w:val="24"/>
                <w:szCs w:val="24"/>
                <w:highlight w:val="none"/>
                <w:lang w:val="en-US" w:eastAsia="zh-CN"/>
              </w:rPr>
              <w:t>商务</w:t>
            </w:r>
            <w:r>
              <w:rPr>
                <w:rFonts w:hint="eastAsia" w:ascii="宋体" w:hAnsi="宋体" w:cs="宋体"/>
                <w:b/>
                <w:bCs/>
                <w:spacing w:val="6"/>
                <w:sz w:val="24"/>
                <w:szCs w:val="24"/>
                <w:highlight w:val="none"/>
              </w:rPr>
              <w:t>部分评审</w:t>
            </w:r>
            <w:r>
              <w:rPr>
                <w:rFonts w:hint="eastAsia" w:ascii="宋体" w:hAnsi="宋体" w:cs="宋体"/>
                <w:b/>
                <w:bCs/>
                <w:spacing w:val="6"/>
                <w:sz w:val="24"/>
                <w:szCs w:val="24"/>
                <w:highlight w:val="none"/>
                <w:lang w:val="en-US" w:eastAsia="zh-CN"/>
              </w:rPr>
              <w:t>标准</w:t>
            </w:r>
          </w:p>
        </w:tc>
        <w:tc>
          <w:tcPr>
            <w:tcW w:w="1794" w:type="dxa"/>
            <w:vAlign w:val="center"/>
          </w:tcPr>
          <w:p w14:paraId="50F5C793">
            <w:pPr>
              <w:keepNext w:val="0"/>
              <w:keepLines w:val="0"/>
              <w:pageBreakBefore w:val="0"/>
              <w:widowControl w:val="0"/>
              <w:kinsoku/>
              <w:wordWrap/>
              <w:overflowPunct/>
              <w:topLinePunct w:val="0"/>
              <w:autoSpaceDE/>
              <w:autoSpaceDN/>
              <w:bidi w:val="0"/>
              <w:spacing w:line="460" w:lineRule="exact"/>
              <w:jc w:val="center"/>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质量承诺及保证措施评审</w:t>
            </w:r>
          </w:p>
          <w:p w14:paraId="48DBB804">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（满分</w:t>
            </w:r>
            <w:r>
              <w:rPr>
                <w:rFonts w:hint="eastAsia" w:ascii="宋体" w:hAnsi="宋体" w:cs="宋体"/>
                <w:b/>
                <w:bCs/>
                <w:sz w:val="24"/>
                <w:szCs w:val="24"/>
                <w:highlight w:val="none"/>
                <w:lang w:val="en-US" w:eastAsia="zh-CN"/>
              </w:rPr>
              <w:t>20</w:t>
            </w:r>
            <w:r>
              <w:rPr>
                <w:rFonts w:hint="eastAsia" w:ascii="宋体" w:hAnsi="宋体" w:eastAsia="宋体" w:cs="宋体"/>
                <w:b/>
                <w:bCs/>
                <w:sz w:val="24"/>
                <w:szCs w:val="24"/>
                <w:highlight w:val="none"/>
                <w:lang w:val="en-US" w:eastAsia="zh-CN"/>
              </w:rPr>
              <w:t>分）</w:t>
            </w:r>
          </w:p>
        </w:tc>
        <w:tc>
          <w:tcPr>
            <w:tcW w:w="6032" w:type="dxa"/>
            <w:vAlign w:val="center"/>
          </w:tcPr>
          <w:p w14:paraId="156614C9">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sz w:val="24"/>
                <w:szCs w:val="24"/>
                <w:highlight w:val="none"/>
                <w:lang w:eastAsia="zh-CN"/>
              </w:rPr>
            </w:pPr>
            <w:r>
              <w:rPr>
                <w:rFonts w:hint="eastAsia" w:ascii="宋体" w:hAnsi="宋体" w:cs="宋体"/>
                <w:b w:val="0"/>
                <w:bCs w:val="0"/>
                <w:sz w:val="24"/>
                <w:szCs w:val="24"/>
                <w:highlight w:val="none"/>
                <w:lang w:val="en-US" w:eastAsia="zh-CN"/>
              </w:rPr>
              <w:t>（1）</w:t>
            </w:r>
            <w:r>
              <w:rPr>
                <w:rFonts w:hint="eastAsia" w:ascii="宋体" w:hAnsi="宋体"/>
                <w:sz w:val="24"/>
                <w:szCs w:val="24"/>
                <w:highlight w:val="none"/>
              </w:rPr>
              <w:t>质量承诺内容详细、具体、科学、合理可行，针对性强，对</w:t>
            </w:r>
            <w:r>
              <w:rPr>
                <w:rFonts w:hint="eastAsia" w:ascii="宋体" w:hAnsi="宋体"/>
                <w:sz w:val="24"/>
                <w:szCs w:val="24"/>
                <w:highlight w:val="none"/>
                <w:lang w:val="en-US" w:eastAsia="zh-CN"/>
              </w:rPr>
              <w:t>产品、服务</w:t>
            </w:r>
            <w:r>
              <w:rPr>
                <w:rFonts w:hint="eastAsia" w:ascii="宋体" w:hAnsi="宋体"/>
                <w:sz w:val="24"/>
                <w:szCs w:val="24"/>
                <w:highlight w:val="none"/>
              </w:rPr>
              <w:t>质量有具体、详细、针对性较强的保证措施及处罚措施</w:t>
            </w:r>
            <w:r>
              <w:rPr>
                <w:rFonts w:hint="eastAsia" w:ascii="宋体" w:hAnsi="宋体" w:eastAsia="宋体" w:cs="宋体"/>
                <w:sz w:val="24"/>
                <w:szCs w:val="24"/>
                <w:highlight w:val="none"/>
                <w:lang w:val="en-US" w:eastAsia="zh-CN"/>
              </w:rPr>
              <w:t>的，得20分；</w:t>
            </w:r>
          </w:p>
          <w:p w14:paraId="3857F744">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sz w:val="24"/>
                <w:szCs w:val="24"/>
                <w:highlight w:val="none"/>
                <w:lang w:eastAsia="zh-CN"/>
              </w:rPr>
            </w:pPr>
            <w:r>
              <w:rPr>
                <w:rFonts w:hint="eastAsia" w:ascii="宋体" w:hAnsi="宋体" w:cs="宋体"/>
                <w:b w:val="0"/>
                <w:bCs w:val="0"/>
                <w:sz w:val="24"/>
                <w:szCs w:val="24"/>
                <w:highlight w:val="none"/>
                <w:lang w:val="en-US" w:eastAsia="zh-CN"/>
              </w:rPr>
              <w:t>（2）</w:t>
            </w:r>
            <w:r>
              <w:rPr>
                <w:rFonts w:hint="eastAsia" w:ascii="宋体" w:hAnsi="宋体"/>
                <w:sz w:val="24"/>
                <w:szCs w:val="24"/>
                <w:highlight w:val="none"/>
              </w:rPr>
              <w:t>质量承诺内容完整、具体、有一定的针对性，对</w:t>
            </w:r>
            <w:r>
              <w:rPr>
                <w:rFonts w:hint="eastAsia" w:ascii="宋体" w:hAnsi="宋体"/>
                <w:sz w:val="24"/>
                <w:szCs w:val="24"/>
                <w:highlight w:val="none"/>
                <w:lang w:val="en-US" w:eastAsia="zh-CN"/>
              </w:rPr>
              <w:t>产品、服务</w:t>
            </w:r>
            <w:r>
              <w:rPr>
                <w:rFonts w:hint="eastAsia" w:ascii="宋体" w:hAnsi="宋体"/>
                <w:sz w:val="24"/>
                <w:szCs w:val="24"/>
                <w:highlight w:val="none"/>
              </w:rPr>
              <w:t>质量有简单的保证措施及处罚措施</w:t>
            </w:r>
            <w:r>
              <w:rPr>
                <w:rFonts w:hint="eastAsia" w:ascii="宋体" w:hAnsi="宋体" w:eastAsia="宋体" w:cs="宋体"/>
                <w:sz w:val="24"/>
                <w:szCs w:val="24"/>
                <w:highlight w:val="none"/>
                <w:lang w:val="en-US" w:eastAsia="zh-CN"/>
              </w:rPr>
              <w:t>的，得13分；</w:t>
            </w:r>
          </w:p>
          <w:p w14:paraId="03FD2678">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sz w:val="24"/>
                <w:szCs w:val="24"/>
                <w:highlight w:val="none"/>
                <w:lang w:eastAsia="zh-CN"/>
              </w:rPr>
            </w:pPr>
            <w:r>
              <w:rPr>
                <w:rFonts w:hint="eastAsia" w:ascii="宋体" w:hAnsi="宋体" w:cs="宋体"/>
                <w:b w:val="0"/>
                <w:bCs w:val="0"/>
                <w:sz w:val="24"/>
                <w:szCs w:val="24"/>
                <w:highlight w:val="none"/>
                <w:lang w:val="en-US" w:eastAsia="zh-CN"/>
              </w:rPr>
              <w:t>（3）</w:t>
            </w:r>
            <w:r>
              <w:rPr>
                <w:rFonts w:hint="eastAsia" w:ascii="宋体" w:hAnsi="宋体"/>
                <w:sz w:val="24"/>
                <w:szCs w:val="24"/>
                <w:highlight w:val="none"/>
              </w:rPr>
              <w:t>质量承诺内容粗略、不具体，</w:t>
            </w:r>
            <w:r>
              <w:rPr>
                <w:rFonts w:hint="eastAsia" w:ascii="宋体" w:hAnsi="宋体"/>
                <w:sz w:val="24"/>
                <w:szCs w:val="24"/>
                <w:highlight w:val="none"/>
                <w:lang w:val="en-US" w:eastAsia="zh-CN"/>
              </w:rPr>
              <w:t>没有</w:t>
            </w:r>
            <w:r>
              <w:rPr>
                <w:rFonts w:hint="eastAsia" w:ascii="宋体" w:hAnsi="宋体"/>
                <w:sz w:val="24"/>
                <w:szCs w:val="24"/>
                <w:highlight w:val="none"/>
              </w:rPr>
              <w:t>针对性，对</w:t>
            </w:r>
            <w:r>
              <w:rPr>
                <w:rFonts w:hint="eastAsia" w:ascii="宋体" w:hAnsi="宋体"/>
                <w:sz w:val="24"/>
                <w:szCs w:val="24"/>
                <w:highlight w:val="none"/>
                <w:lang w:val="en-US" w:eastAsia="zh-CN"/>
              </w:rPr>
              <w:t>产品、服务</w:t>
            </w:r>
            <w:r>
              <w:rPr>
                <w:rFonts w:hint="eastAsia" w:ascii="宋体" w:hAnsi="宋体"/>
                <w:sz w:val="24"/>
                <w:szCs w:val="24"/>
                <w:highlight w:val="none"/>
              </w:rPr>
              <w:t>质量没有保证措施及处罚措施</w:t>
            </w:r>
            <w:r>
              <w:rPr>
                <w:rFonts w:hint="eastAsia" w:ascii="宋体" w:hAnsi="宋体" w:eastAsia="宋体" w:cs="宋体"/>
                <w:sz w:val="24"/>
                <w:szCs w:val="24"/>
                <w:highlight w:val="none"/>
                <w:lang w:val="en-US" w:eastAsia="zh-CN"/>
              </w:rPr>
              <w:t>的，得7分；</w:t>
            </w:r>
          </w:p>
          <w:p w14:paraId="53D9CB7E">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highlight w:val="none"/>
                <w:lang w:eastAsia="zh-CN"/>
              </w:rPr>
            </w:pPr>
            <w:r>
              <w:rPr>
                <w:rFonts w:hint="eastAsia" w:ascii="宋体" w:hAnsi="宋体" w:cs="宋体"/>
                <w:b w:val="0"/>
                <w:bCs w:val="0"/>
                <w:sz w:val="24"/>
                <w:szCs w:val="24"/>
                <w:highlight w:val="none"/>
                <w:lang w:val="en-US" w:eastAsia="zh-CN"/>
              </w:rPr>
              <w:t>（4）无质量承诺及保证措施的，得0分。</w:t>
            </w:r>
          </w:p>
        </w:tc>
      </w:tr>
      <w:tr w14:paraId="78F8F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vMerge w:val="continue"/>
            <w:vAlign w:val="center"/>
          </w:tcPr>
          <w:p w14:paraId="03E06989">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cs="宋体"/>
                <w:b/>
                <w:bCs/>
                <w:spacing w:val="6"/>
                <w:sz w:val="24"/>
                <w:szCs w:val="24"/>
                <w:highlight w:val="none"/>
              </w:rPr>
            </w:pPr>
          </w:p>
        </w:tc>
        <w:tc>
          <w:tcPr>
            <w:tcW w:w="1794" w:type="dxa"/>
            <w:vAlign w:val="center"/>
          </w:tcPr>
          <w:p w14:paraId="26872D4F">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供应商人员、地点条件</w:t>
            </w:r>
          </w:p>
          <w:p w14:paraId="6DDBB26A">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（满分</w:t>
            </w:r>
            <w:r>
              <w:rPr>
                <w:rFonts w:hint="eastAsia" w:ascii="宋体" w:hAnsi="宋体" w:cs="宋体"/>
                <w:b/>
                <w:bCs/>
                <w:sz w:val="24"/>
                <w:szCs w:val="24"/>
                <w:highlight w:val="none"/>
                <w:lang w:val="en-US" w:eastAsia="zh-CN"/>
              </w:rPr>
              <w:t>10</w:t>
            </w:r>
            <w:r>
              <w:rPr>
                <w:rFonts w:hint="eastAsia" w:ascii="宋体" w:hAnsi="宋体" w:eastAsia="宋体" w:cs="宋体"/>
                <w:b/>
                <w:bCs/>
                <w:sz w:val="24"/>
                <w:szCs w:val="24"/>
                <w:highlight w:val="none"/>
                <w:lang w:val="en-US" w:eastAsia="zh-CN"/>
              </w:rPr>
              <w:t>分）</w:t>
            </w:r>
          </w:p>
        </w:tc>
        <w:tc>
          <w:tcPr>
            <w:tcW w:w="6032" w:type="dxa"/>
            <w:vAlign w:val="center"/>
          </w:tcPr>
          <w:p w14:paraId="2CDEFD5B">
            <w:pPr>
              <w:keepNext w:val="0"/>
              <w:keepLines w:val="0"/>
              <w:pageBreakBefore w:val="0"/>
              <w:widowControl w:val="0"/>
              <w:kinsoku/>
              <w:wordWrap/>
              <w:overflowPunct/>
              <w:topLinePunct w:val="0"/>
              <w:autoSpaceDE/>
              <w:autoSpaceDN/>
              <w:bidi w:val="0"/>
              <w:spacing w:line="460" w:lineRule="exact"/>
              <w:jc w:val="both"/>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（1）维修工、电工、安全员、钣金工岗位证齐全，满分8分，缺一项扣2分。</w:t>
            </w:r>
          </w:p>
          <w:p w14:paraId="319C8BA8">
            <w:pPr>
              <w:keepNext w:val="0"/>
              <w:keepLines w:val="0"/>
              <w:pageBreakBefore w:val="0"/>
              <w:widowControl w:val="0"/>
              <w:kinsoku/>
              <w:wordWrap/>
              <w:overflowPunct/>
              <w:topLinePunct w:val="0"/>
              <w:autoSpaceDE/>
              <w:autoSpaceDN/>
              <w:bidi w:val="0"/>
              <w:spacing w:line="460" w:lineRule="exact"/>
              <w:jc w:val="both"/>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注：须提供劳动部门颁发的技术等级证书。</w:t>
            </w:r>
          </w:p>
          <w:p w14:paraId="5A3687D7">
            <w:pPr>
              <w:keepNext w:val="0"/>
              <w:keepLines w:val="0"/>
              <w:pageBreakBefore w:val="0"/>
              <w:widowControl w:val="0"/>
              <w:kinsoku/>
              <w:wordWrap/>
              <w:overflowPunct/>
              <w:topLinePunct w:val="0"/>
              <w:autoSpaceDE/>
              <w:autoSpaceDN/>
              <w:bidi w:val="0"/>
              <w:spacing w:line="460" w:lineRule="exact"/>
              <w:jc w:val="both"/>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（2）能在2小时内响应采购人需求到达现场，提供承诺书的得2分，否则不得分。</w:t>
            </w:r>
          </w:p>
        </w:tc>
      </w:tr>
      <w:tr w14:paraId="7F37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vMerge w:val="continue"/>
            <w:vAlign w:val="center"/>
          </w:tcPr>
          <w:p w14:paraId="3318D446">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cs="宋体"/>
                <w:b/>
                <w:bCs/>
                <w:spacing w:val="6"/>
                <w:sz w:val="24"/>
                <w:szCs w:val="24"/>
                <w:highlight w:val="none"/>
              </w:rPr>
            </w:pPr>
          </w:p>
        </w:tc>
        <w:tc>
          <w:tcPr>
            <w:tcW w:w="1794" w:type="dxa"/>
            <w:vAlign w:val="center"/>
          </w:tcPr>
          <w:p w14:paraId="5D6255B6">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设备</w:t>
            </w:r>
            <w:r>
              <w:rPr>
                <w:rFonts w:hint="eastAsia" w:ascii="宋体" w:hAnsi="宋体" w:eastAsia="宋体" w:cs="宋体"/>
                <w:b/>
                <w:bCs/>
                <w:sz w:val="24"/>
                <w:szCs w:val="24"/>
                <w:highlight w:val="none"/>
                <w:lang w:val="en-US" w:eastAsia="zh-CN"/>
              </w:rPr>
              <w:t>条件</w:t>
            </w:r>
          </w:p>
          <w:p w14:paraId="421CD6D6">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（满分</w:t>
            </w:r>
            <w:r>
              <w:rPr>
                <w:rFonts w:hint="eastAsia" w:ascii="宋体" w:hAnsi="宋体" w:cs="宋体"/>
                <w:b/>
                <w:bCs/>
                <w:sz w:val="24"/>
                <w:szCs w:val="24"/>
                <w:highlight w:val="none"/>
                <w:lang w:val="en-US" w:eastAsia="zh-CN"/>
              </w:rPr>
              <w:t>10</w:t>
            </w:r>
            <w:r>
              <w:rPr>
                <w:rFonts w:hint="eastAsia" w:ascii="宋体" w:hAnsi="宋体" w:eastAsia="宋体" w:cs="宋体"/>
                <w:b/>
                <w:bCs/>
                <w:sz w:val="24"/>
                <w:szCs w:val="24"/>
                <w:highlight w:val="none"/>
                <w:lang w:val="en-US" w:eastAsia="zh-CN"/>
              </w:rPr>
              <w:t>分）</w:t>
            </w:r>
          </w:p>
        </w:tc>
        <w:tc>
          <w:tcPr>
            <w:tcW w:w="6032" w:type="dxa"/>
            <w:vAlign w:val="center"/>
          </w:tcPr>
          <w:p w14:paraId="23FBC5A3">
            <w:pPr>
              <w:keepNext w:val="0"/>
              <w:keepLines w:val="0"/>
              <w:pageBreakBefore w:val="0"/>
              <w:widowControl w:val="0"/>
              <w:kinsoku/>
              <w:wordWrap/>
              <w:overflowPunct/>
              <w:topLinePunct w:val="0"/>
              <w:autoSpaceDE/>
              <w:autoSpaceDN/>
              <w:bidi w:val="0"/>
              <w:spacing w:line="460" w:lineRule="exact"/>
              <w:jc w:val="both"/>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企业配备有如下设备，每有一项得1分。</w:t>
            </w:r>
          </w:p>
          <w:p w14:paraId="461E8CC9">
            <w:pPr>
              <w:keepNext w:val="0"/>
              <w:keepLines w:val="0"/>
              <w:pageBreakBefore w:val="0"/>
              <w:widowControl w:val="0"/>
              <w:kinsoku/>
              <w:wordWrap/>
              <w:overflowPunct/>
              <w:topLinePunct w:val="0"/>
              <w:autoSpaceDE/>
              <w:autoSpaceDN/>
              <w:bidi w:val="0"/>
              <w:spacing w:line="460" w:lineRule="exact"/>
              <w:jc w:val="both"/>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电控系统检测设备、四轮定位仪、车身校正架、电喷燃设备、油系统清洗设备、举升机、自动变速器检测清洗设备、烤漆房、氧气焊（二氧化碳保护焊）设备、轮胎拆装机，全部设备总分不得超过10分。</w:t>
            </w:r>
          </w:p>
          <w:p w14:paraId="6B92A1C9">
            <w:pPr>
              <w:keepNext w:val="0"/>
              <w:keepLines w:val="0"/>
              <w:pageBreakBefore w:val="0"/>
              <w:widowControl w:val="0"/>
              <w:kinsoku/>
              <w:wordWrap/>
              <w:overflowPunct/>
              <w:topLinePunct w:val="0"/>
              <w:autoSpaceDE/>
              <w:autoSpaceDN/>
              <w:bidi w:val="0"/>
              <w:spacing w:line="460" w:lineRule="exact"/>
              <w:jc w:val="both"/>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注：提供本单位设备采购凭证（合同、发票等）及拍摄的图片为依据。</w:t>
            </w:r>
          </w:p>
        </w:tc>
      </w:tr>
      <w:tr w14:paraId="745C6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vMerge w:val="continue"/>
            <w:vAlign w:val="center"/>
          </w:tcPr>
          <w:p w14:paraId="5A81CA80">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cs="宋体"/>
                <w:b/>
                <w:bCs/>
                <w:spacing w:val="6"/>
                <w:sz w:val="24"/>
                <w:szCs w:val="24"/>
                <w:highlight w:val="none"/>
              </w:rPr>
            </w:pPr>
          </w:p>
        </w:tc>
        <w:tc>
          <w:tcPr>
            <w:tcW w:w="1794" w:type="dxa"/>
            <w:vAlign w:val="center"/>
          </w:tcPr>
          <w:p w14:paraId="2659463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bCs/>
                <w:spacing w:val="6"/>
                <w:sz w:val="24"/>
                <w:szCs w:val="24"/>
                <w:highlight w:val="none"/>
                <w:lang w:val="en-US" w:eastAsia="zh-CN"/>
              </w:rPr>
            </w:pPr>
            <w:r>
              <w:rPr>
                <w:rFonts w:hint="eastAsia" w:ascii="宋体" w:hAnsi="宋体" w:eastAsia="宋体" w:cs="宋体"/>
                <w:b/>
                <w:bCs/>
                <w:spacing w:val="6"/>
                <w:sz w:val="24"/>
                <w:szCs w:val="24"/>
                <w:highlight w:val="none"/>
                <w:lang w:val="en-US" w:eastAsia="zh-CN"/>
              </w:rPr>
              <w:t>类似业绩</w:t>
            </w:r>
            <w:r>
              <w:rPr>
                <w:rFonts w:hint="eastAsia" w:ascii="宋体" w:hAnsi="宋体" w:eastAsia="宋体" w:cs="宋体"/>
                <w:b/>
                <w:bCs/>
                <w:spacing w:val="6"/>
                <w:sz w:val="24"/>
                <w:szCs w:val="24"/>
                <w:highlight w:val="none"/>
              </w:rPr>
              <w:t>评审</w:t>
            </w:r>
            <w:r>
              <w:rPr>
                <w:rFonts w:hint="eastAsia" w:ascii="宋体" w:hAnsi="宋体" w:eastAsia="宋体" w:cs="宋体"/>
                <w:b/>
                <w:color w:val="auto"/>
                <w:sz w:val="24"/>
                <w:szCs w:val="24"/>
                <w:highlight w:val="none"/>
                <w:lang w:eastAsia="zh-CN"/>
              </w:rPr>
              <w:t>（</w:t>
            </w:r>
            <w:r>
              <w:rPr>
                <w:rFonts w:hint="eastAsia" w:ascii="宋体" w:hAnsi="宋体" w:eastAsia="宋体" w:cs="宋体"/>
                <w:b/>
                <w:bCs/>
                <w:sz w:val="24"/>
                <w:szCs w:val="24"/>
                <w:highlight w:val="none"/>
                <w:lang w:val="en-US" w:eastAsia="zh-CN"/>
              </w:rPr>
              <w:t>满分</w:t>
            </w:r>
            <w:r>
              <w:rPr>
                <w:rFonts w:hint="eastAsia" w:ascii="宋体" w:hAnsi="宋体" w:cs="宋体"/>
                <w:b/>
                <w:bCs/>
                <w:sz w:val="24"/>
                <w:szCs w:val="24"/>
                <w:highlight w:val="none"/>
                <w:lang w:val="en-US" w:eastAsia="zh-CN"/>
              </w:rPr>
              <w:t>10</w:t>
            </w:r>
            <w:r>
              <w:rPr>
                <w:rFonts w:hint="eastAsia" w:ascii="宋体" w:hAnsi="宋体" w:eastAsia="宋体" w:cs="宋体"/>
                <w:b/>
                <w:bCs/>
                <w:sz w:val="24"/>
                <w:szCs w:val="24"/>
                <w:highlight w:val="none"/>
              </w:rPr>
              <w:t>分</w:t>
            </w:r>
            <w:r>
              <w:rPr>
                <w:rFonts w:hint="eastAsia" w:ascii="宋体" w:hAnsi="宋体" w:eastAsia="宋体" w:cs="宋体"/>
                <w:b/>
                <w:color w:val="auto"/>
                <w:sz w:val="24"/>
                <w:szCs w:val="24"/>
                <w:highlight w:val="none"/>
                <w:lang w:eastAsia="zh-CN"/>
              </w:rPr>
              <w:t>）</w:t>
            </w:r>
          </w:p>
        </w:tc>
        <w:tc>
          <w:tcPr>
            <w:tcW w:w="6032" w:type="dxa"/>
            <w:vAlign w:val="center"/>
          </w:tcPr>
          <w:p w14:paraId="15CA519F">
            <w:pPr>
              <w:keepNext w:val="0"/>
              <w:keepLines w:val="0"/>
              <w:pageBreakBefore w:val="0"/>
              <w:kinsoku/>
              <w:wordWrap/>
              <w:overflowPunct/>
              <w:topLinePunct w:val="0"/>
              <w:autoSpaceDE/>
              <w:autoSpaceDN/>
              <w:bidi w:val="0"/>
              <w:adjustRightInd w:val="0"/>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2"/>
                <w:highlight w:val="none"/>
              </w:rPr>
              <w:t>供应商</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年至今完成过类似项目业绩，每提供1</w:t>
            </w:r>
            <w:r>
              <w:rPr>
                <w:rFonts w:hint="eastAsia" w:ascii="宋体" w:hAnsi="宋体" w:cs="宋体"/>
                <w:color w:val="auto"/>
                <w:sz w:val="24"/>
                <w:szCs w:val="24"/>
                <w:highlight w:val="none"/>
                <w:lang w:eastAsia="zh-CN"/>
              </w:rPr>
              <w:t>项</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分，满分</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27F55206">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kern w:val="0"/>
                <w:sz w:val="24"/>
                <w:szCs w:val="24"/>
                <w:highlight w:val="none"/>
                <w:lang w:val="en-US" w:eastAsia="zh-CN" w:bidi="ar"/>
              </w:rPr>
              <w:t>响应文件中需提</w:t>
            </w:r>
            <w:r>
              <w:rPr>
                <w:rFonts w:hint="eastAsia" w:ascii="宋体" w:hAnsi="宋体" w:eastAsia="宋体" w:cs="宋体"/>
                <w:color w:val="000000"/>
                <w:kern w:val="0"/>
                <w:sz w:val="24"/>
                <w:szCs w:val="24"/>
                <w:highlight w:val="none"/>
                <w:lang w:val="en-US" w:eastAsia="zh-CN" w:bidi="ar"/>
              </w:rPr>
              <w:t>供类似项目的</w:t>
            </w:r>
            <w:r>
              <w:rPr>
                <w:rFonts w:hint="eastAsia" w:ascii="宋体" w:hAnsi="宋体" w:cs="宋体"/>
                <w:color w:val="000000"/>
                <w:kern w:val="0"/>
                <w:sz w:val="24"/>
                <w:szCs w:val="24"/>
                <w:highlight w:val="none"/>
                <w:lang w:val="en-US" w:eastAsia="zh-CN" w:bidi="ar"/>
              </w:rPr>
              <w:t>供货</w:t>
            </w:r>
            <w:r>
              <w:rPr>
                <w:rFonts w:hint="eastAsia" w:ascii="宋体" w:hAnsi="宋体" w:eastAsia="宋体" w:cs="宋体"/>
                <w:color w:val="000000"/>
                <w:kern w:val="0"/>
                <w:sz w:val="24"/>
                <w:szCs w:val="24"/>
                <w:highlight w:val="none"/>
                <w:lang w:val="en-US" w:eastAsia="zh-CN" w:bidi="ar"/>
              </w:rPr>
              <w:t>合同或中标/成交通知书</w:t>
            </w:r>
            <w:r>
              <w:rPr>
                <w:rFonts w:hint="eastAsia" w:ascii="宋体" w:hAnsi="宋体" w:cs="宋体"/>
                <w:color w:val="000000"/>
                <w:kern w:val="0"/>
                <w:sz w:val="24"/>
                <w:szCs w:val="24"/>
                <w:highlight w:val="none"/>
                <w:lang w:val="en-US" w:eastAsia="zh-CN" w:bidi="ar"/>
              </w:rPr>
              <w:t>或</w:t>
            </w:r>
            <w:r>
              <w:rPr>
                <w:sz w:val="24"/>
                <w:szCs w:val="24"/>
                <w:highlight w:val="none"/>
              </w:rPr>
              <w:t>货款发票</w:t>
            </w:r>
            <w:r>
              <w:rPr>
                <w:rFonts w:hint="eastAsia" w:ascii="宋体" w:hAnsi="宋体" w:eastAsia="宋体" w:cs="宋体"/>
                <w:color w:val="000000"/>
                <w:kern w:val="0"/>
                <w:sz w:val="24"/>
                <w:szCs w:val="24"/>
                <w:highlight w:val="none"/>
                <w:lang w:val="en-US" w:eastAsia="zh-CN" w:bidi="ar"/>
              </w:rPr>
              <w:t>证明材料的复印件。无证明材料或证明材料不明确、不齐全、不一致、无法体现业绩内容的不得分。</w:t>
            </w:r>
          </w:p>
        </w:tc>
      </w:tr>
    </w:tbl>
    <w:p w14:paraId="36546193">
      <w:pPr>
        <w:ind w:firstLine="640" w:firstLineChars="200"/>
        <w:rPr>
          <w:rFonts w:ascii="仿宋" w:hAnsi="仿宋" w:eastAsia="仿宋"/>
          <w:sz w:val="32"/>
          <w:szCs w:val="32"/>
        </w:rPr>
      </w:pPr>
    </w:p>
    <w:p w14:paraId="130BB7E0">
      <w:pPr>
        <w:ind w:firstLine="640" w:firstLineChars="200"/>
        <w:rPr>
          <w:rFonts w:ascii="仿宋" w:hAnsi="仿宋" w:eastAsia="仿宋"/>
          <w:sz w:val="32"/>
          <w:szCs w:val="32"/>
        </w:rPr>
      </w:pPr>
      <w:r>
        <w:rPr>
          <w:rFonts w:ascii="仿宋" w:hAnsi="仿宋" w:eastAsia="仿宋"/>
          <w:sz w:val="32"/>
          <w:szCs w:val="32"/>
        </w:rPr>
        <w:t>（三）无效响应</w:t>
      </w:r>
      <w:bookmarkEnd w:id="1"/>
    </w:p>
    <w:p w14:paraId="03DD1FB5">
      <w:pPr>
        <w:ind w:firstLine="640" w:firstLineChars="200"/>
        <w:rPr>
          <w:rFonts w:ascii="仿宋" w:hAnsi="仿宋" w:eastAsia="仿宋"/>
          <w:sz w:val="32"/>
          <w:szCs w:val="32"/>
        </w:rPr>
      </w:pPr>
      <w:r>
        <w:rPr>
          <w:rFonts w:ascii="仿宋" w:hAnsi="仿宋" w:eastAsia="仿宋"/>
          <w:sz w:val="32"/>
          <w:szCs w:val="32"/>
        </w:rPr>
        <w:t>供应商发生以下条款情况之一者，视为无效响应，其响应文件将被拒绝：</w:t>
      </w:r>
    </w:p>
    <w:p w14:paraId="00116B2E">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供应商不符合规定的基本资格条件或特定资格条件的；</w:t>
      </w:r>
    </w:p>
    <w:p w14:paraId="09EC6170">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供应商所提交的响应文件没有按规定签字、盖章；</w:t>
      </w:r>
    </w:p>
    <w:p w14:paraId="2627B62D">
      <w:pPr>
        <w:ind w:firstLine="640" w:firstLineChars="200"/>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w:t>
      </w:r>
      <w:r>
        <w:rPr>
          <w:rFonts w:ascii="仿宋" w:hAnsi="仿宋" w:eastAsia="仿宋"/>
          <w:sz w:val="32"/>
          <w:szCs w:val="32"/>
        </w:rPr>
        <w:t>供应商的服务期、质量保证期不满足</w:t>
      </w:r>
      <w:r>
        <w:rPr>
          <w:rFonts w:hint="eastAsia" w:ascii="仿宋" w:hAnsi="仿宋" w:eastAsia="仿宋"/>
          <w:sz w:val="32"/>
          <w:szCs w:val="32"/>
          <w:lang w:eastAsia="zh-CN"/>
        </w:rPr>
        <w:t>比选</w:t>
      </w:r>
      <w:r>
        <w:rPr>
          <w:rFonts w:ascii="仿宋" w:hAnsi="仿宋" w:eastAsia="仿宋"/>
          <w:sz w:val="32"/>
          <w:szCs w:val="32"/>
        </w:rPr>
        <w:t>文件要求的；</w:t>
      </w:r>
    </w:p>
    <w:p w14:paraId="14621E69">
      <w:pPr>
        <w:ind w:firstLine="640" w:firstLineChars="200"/>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w:t>
      </w:r>
      <w:r>
        <w:rPr>
          <w:rFonts w:ascii="仿宋" w:hAnsi="仿宋" w:eastAsia="仿宋"/>
          <w:sz w:val="32"/>
          <w:szCs w:val="32"/>
        </w:rPr>
        <w:t>供应商响应文件内容有与国家现行法律法规相违背的内容，或附有采购人无法接受的条件。</w:t>
      </w:r>
    </w:p>
    <w:p w14:paraId="3D94DD65">
      <w:pPr>
        <w:ind w:firstLine="640" w:firstLineChars="200"/>
        <w:rPr>
          <w:rFonts w:ascii="仿宋" w:hAnsi="仿宋" w:eastAsia="仿宋"/>
          <w:sz w:val="32"/>
          <w:szCs w:val="32"/>
        </w:rPr>
      </w:pPr>
      <w:bookmarkStart w:id="2" w:name="_Toc485137806"/>
      <w:r>
        <w:rPr>
          <w:rFonts w:ascii="仿宋" w:hAnsi="仿宋" w:eastAsia="仿宋"/>
          <w:sz w:val="32"/>
          <w:szCs w:val="32"/>
        </w:rPr>
        <w:t>（四）采购终止</w:t>
      </w:r>
      <w:bookmarkEnd w:id="2"/>
    </w:p>
    <w:p w14:paraId="76E73484">
      <w:pPr>
        <w:ind w:firstLine="640" w:firstLineChars="200"/>
        <w:rPr>
          <w:rFonts w:ascii="仿宋" w:hAnsi="仿宋" w:eastAsia="仿宋"/>
          <w:sz w:val="32"/>
          <w:szCs w:val="32"/>
        </w:rPr>
      </w:pPr>
      <w:r>
        <w:rPr>
          <w:rFonts w:ascii="仿宋" w:hAnsi="仿宋" w:eastAsia="仿宋"/>
          <w:sz w:val="32"/>
          <w:szCs w:val="32"/>
        </w:rPr>
        <w:t>出现下列情形之一的，采购人应当终止</w:t>
      </w:r>
      <w:r>
        <w:rPr>
          <w:rFonts w:hint="eastAsia" w:ascii="仿宋" w:hAnsi="仿宋" w:eastAsia="仿宋"/>
          <w:sz w:val="32"/>
          <w:szCs w:val="32"/>
          <w:lang w:eastAsia="zh-CN"/>
        </w:rPr>
        <w:t>比选</w:t>
      </w:r>
      <w:r>
        <w:rPr>
          <w:rFonts w:ascii="仿宋" w:hAnsi="仿宋" w:eastAsia="仿宋"/>
          <w:sz w:val="32"/>
          <w:szCs w:val="32"/>
        </w:rPr>
        <w:t>采购活动，发布项目终止公告并说明原因，重新开展采购活动：</w:t>
      </w:r>
    </w:p>
    <w:p w14:paraId="32F211D8">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因情况变化，不再符合规定的</w:t>
      </w:r>
      <w:r>
        <w:rPr>
          <w:rFonts w:hint="eastAsia" w:ascii="仿宋" w:hAnsi="仿宋" w:eastAsia="仿宋"/>
          <w:sz w:val="32"/>
          <w:szCs w:val="32"/>
          <w:lang w:eastAsia="zh-CN"/>
        </w:rPr>
        <w:t>比选</w:t>
      </w:r>
      <w:r>
        <w:rPr>
          <w:rFonts w:ascii="仿宋" w:hAnsi="仿宋" w:eastAsia="仿宋"/>
          <w:sz w:val="32"/>
          <w:szCs w:val="32"/>
        </w:rPr>
        <w:t>方式适用情形的；</w:t>
      </w:r>
    </w:p>
    <w:p w14:paraId="37818E7F">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出现影响</w:t>
      </w:r>
      <w:r>
        <w:rPr>
          <w:rFonts w:hint="eastAsia" w:ascii="仿宋" w:hAnsi="仿宋" w:eastAsia="仿宋"/>
          <w:sz w:val="32"/>
          <w:szCs w:val="32"/>
          <w:lang w:eastAsia="zh-CN"/>
        </w:rPr>
        <w:t>比选</w:t>
      </w:r>
      <w:r>
        <w:rPr>
          <w:rFonts w:ascii="仿宋" w:hAnsi="仿宋" w:eastAsia="仿宋"/>
          <w:sz w:val="32"/>
          <w:szCs w:val="32"/>
        </w:rPr>
        <w:t>公正的违法、违规行为的；</w:t>
      </w:r>
    </w:p>
    <w:p w14:paraId="44C46A6E">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w:t>
      </w:r>
      <w:r>
        <w:rPr>
          <w:rFonts w:hint="eastAsia" w:ascii="仿宋" w:hAnsi="仿宋" w:eastAsia="仿宋"/>
          <w:sz w:val="32"/>
          <w:szCs w:val="32"/>
          <w:lang w:eastAsia="zh-CN"/>
        </w:rPr>
        <w:t>通过资格审查、</w:t>
      </w:r>
      <w:r>
        <w:rPr>
          <w:rFonts w:ascii="仿宋" w:hAnsi="仿宋" w:eastAsia="仿宋"/>
          <w:sz w:val="32"/>
          <w:szCs w:val="32"/>
        </w:rPr>
        <w:t>符合</w:t>
      </w:r>
      <w:r>
        <w:rPr>
          <w:rFonts w:hint="eastAsia" w:ascii="仿宋" w:hAnsi="仿宋" w:eastAsia="仿宋"/>
          <w:sz w:val="32"/>
          <w:szCs w:val="32"/>
          <w:lang w:eastAsia="zh-CN"/>
        </w:rPr>
        <w:t>性审查</w:t>
      </w:r>
      <w:r>
        <w:rPr>
          <w:rFonts w:ascii="仿宋" w:hAnsi="仿宋" w:eastAsia="仿宋"/>
          <w:sz w:val="32"/>
          <w:szCs w:val="32"/>
        </w:rPr>
        <w:t>的供应商不足</w:t>
      </w:r>
      <w:r>
        <w:rPr>
          <w:rFonts w:hint="eastAsia" w:ascii="仿宋" w:hAnsi="仿宋" w:eastAsia="仿宋"/>
          <w:sz w:val="32"/>
          <w:szCs w:val="32"/>
          <w:lang w:val="en-US" w:eastAsia="zh-CN"/>
        </w:rPr>
        <w:t>4</w:t>
      </w:r>
      <w:r>
        <w:rPr>
          <w:rFonts w:ascii="仿宋" w:hAnsi="仿宋" w:eastAsia="仿宋"/>
          <w:sz w:val="32"/>
          <w:szCs w:val="32"/>
        </w:rPr>
        <w:t>家的</w:t>
      </w:r>
      <w:r>
        <w:rPr>
          <w:rFonts w:hint="eastAsia" w:ascii="仿宋" w:hAnsi="仿宋" w:eastAsia="仿宋"/>
          <w:sz w:val="32"/>
          <w:szCs w:val="32"/>
        </w:rPr>
        <w:t>。</w:t>
      </w:r>
    </w:p>
    <w:p w14:paraId="34717832">
      <w:pPr>
        <w:ind w:firstLine="640" w:firstLineChars="200"/>
        <w:rPr>
          <w:rFonts w:hint="eastAsia" w:ascii="仿宋" w:hAnsi="仿宋" w:eastAsia="仿宋"/>
          <w:sz w:val="32"/>
          <w:szCs w:val="32"/>
          <w:lang w:eastAsia="zh-CN"/>
        </w:rPr>
      </w:pPr>
      <w:r>
        <w:rPr>
          <w:rFonts w:hint="eastAsia" w:ascii="仿宋" w:hAnsi="仿宋" w:eastAsia="仿宋"/>
          <w:sz w:val="32"/>
          <w:szCs w:val="32"/>
        </w:rPr>
        <w:t>十</w:t>
      </w:r>
      <w:r>
        <w:rPr>
          <w:rFonts w:ascii="仿宋" w:hAnsi="仿宋" w:eastAsia="仿宋"/>
          <w:sz w:val="32"/>
          <w:szCs w:val="32"/>
        </w:rPr>
        <w:t>、成交</w:t>
      </w:r>
      <w:r>
        <w:rPr>
          <w:rFonts w:hint="eastAsia" w:ascii="仿宋" w:hAnsi="仿宋" w:eastAsia="仿宋"/>
          <w:sz w:val="32"/>
          <w:szCs w:val="32"/>
          <w:lang w:eastAsia="zh-CN"/>
        </w:rPr>
        <w:t>及签订合同</w:t>
      </w:r>
    </w:p>
    <w:p w14:paraId="1C131C73">
      <w:pPr>
        <w:ind w:firstLine="640" w:firstLineChars="200"/>
        <w:rPr>
          <w:rFonts w:ascii="仿宋" w:hAnsi="仿宋" w:eastAsia="仿宋"/>
          <w:sz w:val="32"/>
          <w:szCs w:val="32"/>
        </w:rPr>
      </w:pPr>
      <w:r>
        <w:rPr>
          <w:rFonts w:ascii="仿宋" w:hAnsi="仿宋" w:eastAsia="仿宋"/>
          <w:sz w:val="32"/>
          <w:szCs w:val="32"/>
        </w:rPr>
        <w:t>（一）</w:t>
      </w:r>
      <w:r>
        <w:rPr>
          <w:rFonts w:hint="eastAsia" w:ascii="仿宋" w:hAnsi="仿宋" w:eastAsia="仿宋"/>
          <w:sz w:val="32"/>
          <w:szCs w:val="32"/>
        </w:rPr>
        <w:t>经公示</w:t>
      </w:r>
      <w:r>
        <w:rPr>
          <w:rFonts w:hint="eastAsia" w:ascii="仿宋" w:hAnsi="仿宋" w:eastAsia="仿宋"/>
          <w:sz w:val="32"/>
          <w:szCs w:val="32"/>
          <w:lang w:eastAsia="zh-CN"/>
        </w:rPr>
        <w:t>、采购人确定</w:t>
      </w:r>
      <w:r>
        <w:rPr>
          <w:rFonts w:hint="eastAsia" w:ascii="仿宋" w:hAnsi="仿宋" w:eastAsia="仿宋"/>
          <w:sz w:val="32"/>
          <w:szCs w:val="32"/>
        </w:rPr>
        <w:t>后，</w:t>
      </w:r>
      <w:r>
        <w:rPr>
          <w:rFonts w:hint="eastAsia" w:ascii="仿宋" w:hAnsi="仿宋" w:eastAsia="仿宋"/>
          <w:sz w:val="32"/>
          <w:szCs w:val="32"/>
          <w:lang w:eastAsia="zh-CN"/>
        </w:rPr>
        <w:t>与入围</w:t>
      </w:r>
      <w:r>
        <w:rPr>
          <w:rFonts w:ascii="仿宋" w:hAnsi="仿宋" w:eastAsia="仿宋"/>
          <w:sz w:val="32"/>
          <w:szCs w:val="32"/>
        </w:rPr>
        <w:t>供应商签订合同。</w:t>
      </w:r>
    </w:p>
    <w:p w14:paraId="014A6CC6">
      <w:pPr>
        <w:ind w:firstLine="640" w:firstLineChars="200"/>
        <w:rPr>
          <w:rFonts w:ascii="仿宋" w:hAnsi="仿宋" w:eastAsia="仿宋"/>
          <w:sz w:val="32"/>
          <w:szCs w:val="32"/>
        </w:rPr>
      </w:pPr>
      <w:r>
        <w:rPr>
          <w:rFonts w:ascii="仿宋" w:hAnsi="仿宋" w:eastAsia="仿宋"/>
          <w:sz w:val="32"/>
          <w:szCs w:val="32"/>
        </w:rPr>
        <w:t>（二）</w:t>
      </w:r>
      <w:r>
        <w:rPr>
          <w:rFonts w:hint="eastAsia" w:ascii="仿宋" w:hAnsi="仿宋" w:eastAsia="仿宋"/>
          <w:sz w:val="32"/>
          <w:szCs w:val="32"/>
          <w:lang w:eastAsia="zh-CN"/>
        </w:rPr>
        <w:t>比选</w:t>
      </w:r>
      <w:r>
        <w:rPr>
          <w:rFonts w:ascii="仿宋" w:hAnsi="仿宋" w:eastAsia="仿宋"/>
          <w:sz w:val="32"/>
          <w:szCs w:val="32"/>
        </w:rPr>
        <w:t>文件、</w:t>
      </w:r>
      <w:r>
        <w:rPr>
          <w:rFonts w:hint="eastAsia" w:ascii="仿宋" w:hAnsi="仿宋" w:eastAsia="仿宋"/>
          <w:sz w:val="32"/>
          <w:szCs w:val="32"/>
          <w:lang w:eastAsia="zh-CN"/>
        </w:rPr>
        <w:t>入围</w:t>
      </w:r>
      <w:r>
        <w:rPr>
          <w:rFonts w:ascii="仿宋" w:hAnsi="仿宋" w:eastAsia="仿宋"/>
          <w:sz w:val="32"/>
          <w:szCs w:val="32"/>
        </w:rPr>
        <w:t>供应商的</w:t>
      </w:r>
      <w:r>
        <w:rPr>
          <w:rFonts w:hint="eastAsia" w:ascii="仿宋" w:hAnsi="仿宋" w:eastAsia="仿宋"/>
          <w:sz w:val="32"/>
          <w:szCs w:val="32"/>
          <w:lang w:eastAsia="zh-CN"/>
        </w:rPr>
        <w:t>比选</w:t>
      </w:r>
      <w:r>
        <w:rPr>
          <w:rFonts w:hint="eastAsia" w:ascii="仿宋" w:hAnsi="仿宋" w:eastAsia="仿宋"/>
          <w:sz w:val="32"/>
          <w:szCs w:val="32"/>
        </w:rPr>
        <w:t>响应</w:t>
      </w:r>
      <w:r>
        <w:rPr>
          <w:rFonts w:ascii="仿宋" w:hAnsi="仿宋" w:eastAsia="仿宋"/>
          <w:sz w:val="32"/>
          <w:szCs w:val="32"/>
        </w:rPr>
        <w:t>文件及有效承诺文件等，均为签订合同的依据。</w:t>
      </w:r>
    </w:p>
    <w:p w14:paraId="58D10387">
      <w:pPr>
        <w:spacing w:line="600" w:lineRule="exact"/>
        <w:ind w:firstLine="640" w:firstLineChars="200"/>
        <w:rPr>
          <w:rFonts w:ascii="仿宋" w:hAnsi="仿宋" w:eastAsia="仿宋"/>
          <w:sz w:val="32"/>
          <w:szCs w:val="32"/>
        </w:rPr>
      </w:pPr>
      <w:r>
        <w:rPr>
          <w:rFonts w:ascii="仿宋" w:hAnsi="仿宋" w:eastAsia="仿宋"/>
          <w:sz w:val="32"/>
          <w:szCs w:val="32"/>
        </w:rPr>
        <w:t>（三）</w:t>
      </w:r>
      <w:r>
        <w:rPr>
          <w:rFonts w:hint="eastAsia" w:ascii="仿宋" w:hAnsi="仿宋" w:eastAsia="仿宋"/>
          <w:sz w:val="32"/>
          <w:szCs w:val="32"/>
          <w:lang w:eastAsia="zh-CN"/>
        </w:rPr>
        <w:t>若入围</w:t>
      </w:r>
      <w:r>
        <w:rPr>
          <w:rFonts w:ascii="仿宋" w:hAnsi="仿宋" w:eastAsia="仿宋"/>
          <w:sz w:val="32"/>
          <w:szCs w:val="32"/>
        </w:rPr>
        <w:t>供应商放弃成交项目或在签订合同时改变成交状态，采购方将取消其</w:t>
      </w:r>
      <w:r>
        <w:rPr>
          <w:rFonts w:hint="eastAsia" w:ascii="仿宋" w:hAnsi="仿宋" w:eastAsia="仿宋"/>
          <w:sz w:val="32"/>
          <w:szCs w:val="32"/>
          <w:lang w:eastAsia="zh-CN"/>
        </w:rPr>
        <w:t>入围</w:t>
      </w:r>
      <w:r>
        <w:rPr>
          <w:rFonts w:ascii="仿宋" w:hAnsi="仿宋" w:eastAsia="仿宋"/>
          <w:sz w:val="32"/>
          <w:szCs w:val="32"/>
        </w:rPr>
        <w:t>资格，并追究供应商的相关法律责任。</w:t>
      </w:r>
    </w:p>
    <w:p w14:paraId="1E473175">
      <w:pPr>
        <w:rPr>
          <w:rFonts w:ascii="仿宋" w:hAnsi="仿宋" w:eastAsia="仿宋"/>
          <w:sz w:val="32"/>
          <w:szCs w:val="32"/>
        </w:rPr>
      </w:pPr>
      <w:r>
        <w:rPr>
          <w:rFonts w:ascii="仿宋" w:hAnsi="仿宋" w:eastAsia="仿宋"/>
          <w:sz w:val="32"/>
          <w:szCs w:val="32"/>
        </w:rPr>
        <w:br w:type="page"/>
      </w:r>
    </w:p>
    <w:p w14:paraId="0F00BDFB">
      <w:pPr>
        <w:spacing w:line="60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合同文本</w:t>
      </w:r>
    </w:p>
    <w:p w14:paraId="36D7ED8F">
      <w:pPr>
        <w:tabs>
          <w:tab w:val="center" w:pos="7372"/>
        </w:tabs>
        <w:spacing w:line="360" w:lineRule="auto"/>
        <w:jc w:val="center"/>
        <w:rPr>
          <w:rFonts w:hint="eastAsia" w:ascii="宋体" w:hAnsi="宋体"/>
          <w:b/>
          <w:sz w:val="44"/>
          <w:lang w:eastAsia="zh-CN"/>
        </w:rPr>
      </w:pPr>
    </w:p>
    <w:p w14:paraId="5DF681D1">
      <w:pPr>
        <w:tabs>
          <w:tab w:val="center" w:pos="7372"/>
        </w:tabs>
        <w:spacing w:line="360" w:lineRule="auto"/>
        <w:jc w:val="center"/>
        <w:rPr>
          <w:rFonts w:hint="eastAsia" w:ascii="宋体" w:hAnsi="宋体"/>
          <w:b/>
          <w:sz w:val="44"/>
          <w:lang w:eastAsia="zh-CN"/>
        </w:rPr>
      </w:pPr>
      <w:r>
        <w:rPr>
          <w:rFonts w:hint="eastAsia" w:ascii="宋体" w:hAnsi="宋体"/>
          <w:b/>
          <w:sz w:val="44"/>
          <w:lang w:eastAsia="zh-CN"/>
        </w:rPr>
        <w:t>昆明市融媒体中心2025年</w:t>
      </w:r>
    </w:p>
    <w:p w14:paraId="5CDE52FF">
      <w:pPr>
        <w:tabs>
          <w:tab w:val="center" w:pos="7372"/>
        </w:tabs>
        <w:spacing w:line="360" w:lineRule="auto"/>
        <w:jc w:val="center"/>
        <w:rPr>
          <w:rFonts w:ascii="宋体" w:hAnsi="宋体"/>
          <w:b/>
          <w:sz w:val="44"/>
        </w:rPr>
      </w:pPr>
      <w:r>
        <w:rPr>
          <w:rFonts w:hint="eastAsia" w:ascii="宋体" w:hAnsi="宋体"/>
          <w:b/>
          <w:sz w:val="44"/>
          <w:lang w:eastAsia="zh-CN"/>
        </w:rPr>
        <w:t>公务车辆维修维护服务入围协议</w:t>
      </w:r>
    </w:p>
    <w:p w14:paraId="53AEA4F8">
      <w:pPr>
        <w:ind w:firstLine="1533" w:firstLineChars="347"/>
        <w:rPr>
          <w:rFonts w:hint="eastAsia"/>
          <w:b/>
          <w:bCs/>
          <w:sz w:val="44"/>
        </w:rPr>
      </w:pPr>
    </w:p>
    <w:p w14:paraId="041EBCBA">
      <w:pPr>
        <w:keepNext w:val="0"/>
        <w:keepLines w:val="0"/>
        <w:pageBreakBefore w:val="0"/>
        <w:kinsoku/>
        <w:wordWrap/>
        <w:overflowPunct/>
        <w:topLinePunct w:val="0"/>
        <w:bidi w:val="0"/>
        <w:snapToGrid/>
        <w:spacing w:before="120" w:line="560" w:lineRule="exact"/>
        <w:ind w:firstLine="643" w:firstLineChars="200"/>
        <w:textAlignment w:val="auto"/>
        <w:rPr>
          <w:b/>
          <w:bCs/>
          <w:sz w:val="32"/>
        </w:rPr>
      </w:pPr>
      <w:r>
        <w:rPr>
          <w:rFonts w:hint="eastAsia"/>
          <w:b/>
          <w:bCs/>
          <w:sz w:val="32"/>
        </w:rPr>
        <w:t>甲方：</w:t>
      </w:r>
      <w:r>
        <w:rPr>
          <w:rFonts w:hint="eastAsia"/>
          <w:b/>
          <w:bCs/>
          <w:sz w:val="32"/>
          <w:lang w:eastAsia="zh-CN"/>
        </w:rPr>
        <w:t>昆明市融媒体中心</w:t>
      </w:r>
    </w:p>
    <w:p w14:paraId="387CB4ED">
      <w:pPr>
        <w:keepNext w:val="0"/>
        <w:keepLines w:val="0"/>
        <w:pageBreakBefore w:val="0"/>
        <w:kinsoku/>
        <w:wordWrap/>
        <w:overflowPunct/>
        <w:topLinePunct w:val="0"/>
        <w:bidi w:val="0"/>
        <w:snapToGrid/>
        <w:spacing w:before="120" w:line="560" w:lineRule="exact"/>
        <w:ind w:firstLine="643" w:firstLineChars="200"/>
        <w:textAlignment w:val="auto"/>
        <w:rPr>
          <w:rFonts w:hint="eastAsia"/>
          <w:b/>
          <w:bCs/>
          <w:sz w:val="32"/>
        </w:rPr>
      </w:pPr>
      <w:r>
        <w:rPr>
          <w:rFonts w:hint="eastAsia"/>
          <w:b/>
          <w:bCs/>
          <w:sz w:val="32"/>
        </w:rPr>
        <w:t>乙方：</w:t>
      </w:r>
    </w:p>
    <w:p w14:paraId="6DE575BC">
      <w:pPr>
        <w:keepNext w:val="0"/>
        <w:keepLines w:val="0"/>
        <w:pageBreakBefore w:val="0"/>
        <w:widowControl/>
        <w:kinsoku/>
        <w:wordWrap/>
        <w:overflowPunct/>
        <w:topLinePunct w:val="0"/>
        <w:bidi w:val="0"/>
        <w:snapToGrid/>
        <w:spacing w:before="120" w:line="560" w:lineRule="exact"/>
        <w:ind w:firstLine="48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根据</w:t>
      </w:r>
      <w:r>
        <w:rPr>
          <w:rFonts w:hint="eastAsia" w:ascii="仿宋_GB2312" w:hAnsi="仿宋_GB2312" w:eastAsia="仿宋_GB2312" w:cs="仿宋_GB2312"/>
          <w:sz w:val="32"/>
          <w:szCs w:val="32"/>
        </w:rPr>
        <w:t>《中华人民共和国</w:t>
      </w:r>
      <w:r>
        <w:rPr>
          <w:rFonts w:hint="eastAsia" w:ascii="仿宋_GB2312" w:hAnsi="仿宋_GB2312" w:eastAsia="仿宋_GB2312" w:cs="仿宋_GB2312"/>
          <w:sz w:val="32"/>
          <w:szCs w:val="32"/>
          <w:lang w:eastAsia="zh-CN"/>
        </w:rPr>
        <w:t>民法典</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kern w:val="0"/>
          <w:sz w:val="32"/>
          <w:szCs w:val="32"/>
          <w:highlight w:val="none"/>
          <w:lang w:val="en-US" w:eastAsia="zh-CN"/>
        </w:rPr>
        <w:t>以及昆明市融媒体中心2025年10月-2027年10月公务车辆维修维护服务入围商项目比选结果，乙方成为甲方公务车辆维修维护服务入围商，甲乙双方经协商一致，订立本合同：</w:t>
      </w:r>
    </w:p>
    <w:p w14:paraId="551DB46B">
      <w:pPr>
        <w:keepNext w:val="0"/>
        <w:keepLines w:val="0"/>
        <w:pageBreakBefore w:val="0"/>
        <w:kinsoku/>
        <w:wordWrap/>
        <w:overflowPunct/>
        <w:topLinePunct w:val="0"/>
        <w:bidi w:val="0"/>
        <w:snapToGrid/>
        <w:spacing w:before="120"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一</w:t>
      </w:r>
      <w:r>
        <w:rPr>
          <w:rFonts w:hint="eastAsia" w:ascii="黑体" w:hAnsi="黑体" w:eastAsia="黑体" w:cs="黑体"/>
          <w:b/>
          <w:bCs/>
          <w:sz w:val="32"/>
          <w:szCs w:val="32"/>
        </w:rPr>
        <w:t>、总则</w:t>
      </w:r>
    </w:p>
    <w:p w14:paraId="08E5FC51">
      <w:pPr>
        <w:keepNext w:val="0"/>
        <w:keepLines w:val="0"/>
        <w:pageBreakBefore w:val="0"/>
        <w:widowControl/>
        <w:kinsoku/>
        <w:wordWrap/>
        <w:overflowPunct/>
        <w:topLinePunct w:val="0"/>
        <w:bidi w:val="0"/>
        <w:snapToGrid/>
        <w:spacing w:before="120" w:line="560" w:lineRule="exact"/>
        <w:ind w:firstLine="48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入围协议合同是甲乙双方权利义务关系的有效约定，甲方的公务车辆需进行除保险责任以外的维修维护时，乙方须按照比选文件内容及本协议提供车辆维修维护服务。</w:t>
      </w:r>
    </w:p>
    <w:p w14:paraId="22018C00">
      <w:pPr>
        <w:keepNext w:val="0"/>
        <w:keepLines w:val="0"/>
        <w:pageBreakBefore w:val="0"/>
        <w:widowControl/>
        <w:kinsoku/>
        <w:wordWrap/>
        <w:overflowPunct/>
        <w:topLinePunct w:val="0"/>
        <w:bidi w:val="0"/>
        <w:snapToGrid/>
        <w:spacing w:before="120"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二、范围及内容</w:t>
      </w:r>
    </w:p>
    <w:p w14:paraId="365F52B9">
      <w:pPr>
        <w:keepNext w:val="0"/>
        <w:keepLines w:val="0"/>
        <w:pageBreakBefore w:val="0"/>
        <w:widowControl/>
        <w:kinsoku/>
        <w:wordWrap/>
        <w:overflowPunct/>
        <w:topLinePunct w:val="0"/>
        <w:bidi w:val="0"/>
        <w:snapToGrid/>
        <w:spacing w:before="120" w:line="560" w:lineRule="exact"/>
        <w:ind w:firstLine="48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甲方的公务用机动车辆一律纳入统一定点修理范围，但不包括涉及保险责任事故需保险公司理赔的事故车辆。</w:t>
      </w:r>
    </w:p>
    <w:p w14:paraId="600522B9">
      <w:pPr>
        <w:keepNext w:val="0"/>
        <w:keepLines w:val="0"/>
        <w:pageBreakBefore w:val="0"/>
        <w:widowControl/>
        <w:kinsoku/>
        <w:wordWrap/>
        <w:overflowPunct/>
        <w:topLinePunct w:val="0"/>
        <w:bidi w:val="0"/>
        <w:snapToGrid/>
        <w:spacing w:before="120"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三、履约期限</w:t>
      </w:r>
    </w:p>
    <w:p w14:paraId="26FB60D5">
      <w:pPr>
        <w:keepNext w:val="0"/>
        <w:keepLines w:val="0"/>
        <w:pageBreakBefore w:val="0"/>
        <w:widowControl/>
        <w:kinsoku/>
        <w:wordWrap/>
        <w:overflowPunct/>
        <w:topLinePunct w:val="0"/>
        <w:bidi w:val="0"/>
        <w:snapToGrid/>
        <w:spacing w:before="120" w:line="560" w:lineRule="exact"/>
        <w:ind w:firstLine="480"/>
        <w:textAlignment w:val="auto"/>
        <w:rPr>
          <w:rFonts w:hint="eastAsia" w:ascii="仿宋" w:hAnsi="仿宋" w:eastAsia="仿宋" w:cs="仿宋"/>
          <w:color w:val="auto"/>
          <w:kern w:val="0"/>
          <w:sz w:val="24"/>
          <w:szCs w:val="24"/>
          <w:highlight w:val="none"/>
          <w:lang w:val="en-US" w:eastAsia="zh-CN"/>
        </w:rPr>
      </w:pPr>
      <w:r>
        <w:rPr>
          <w:rFonts w:hint="eastAsia" w:ascii="仿宋_GB2312" w:hAnsi="仿宋_GB2312" w:eastAsia="仿宋_GB2312" w:cs="仿宋_GB2312"/>
          <w:color w:val="auto"/>
          <w:kern w:val="0"/>
          <w:sz w:val="32"/>
          <w:szCs w:val="32"/>
          <w:highlight w:val="none"/>
          <w:lang w:val="en-US" w:eastAsia="zh-CN"/>
        </w:rPr>
        <w:t>本合同有效期自2025年  月  日至2027年  月  日。</w:t>
      </w:r>
    </w:p>
    <w:p w14:paraId="28F28557">
      <w:pPr>
        <w:keepNext w:val="0"/>
        <w:keepLines w:val="0"/>
        <w:pageBreakBefore w:val="0"/>
        <w:numPr>
          <w:ilvl w:val="0"/>
          <w:numId w:val="0"/>
        </w:numPr>
        <w:kinsoku/>
        <w:wordWrap/>
        <w:overflowPunct/>
        <w:topLinePunct w:val="0"/>
        <w:bidi w:val="0"/>
        <w:snapToGrid/>
        <w:spacing w:before="120" w:line="560" w:lineRule="exact"/>
        <w:ind w:firstLine="643" w:firstLineChars="200"/>
        <w:textAlignment w:val="auto"/>
        <w:rPr>
          <w:rFonts w:hint="eastAsia" w:ascii="黑体" w:hAnsi="黑体" w:eastAsia="黑体" w:cs="黑体"/>
          <w:b/>
          <w:bCs w:val="0"/>
          <w:sz w:val="32"/>
          <w:lang w:eastAsia="zh-CN"/>
        </w:rPr>
      </w:pPr>
      <w:r>
        <w:rPr>
          <w:rFonts w:hint="eastAsia" w:ascii="黑体" w:hAnsi="黑体" w:eastAsia="黑体" w:cs="黑体"/>
          <w:b/>
          <w:bCs w:val="0"/>
          <w:sz w:val="32"/>
          <w:lang w:eastAsia="zh-CN"/>
        </w:rPr>
        <w:t>四、维修管理</w:t>
      </w:r>
    </w:p>
    <w:p w14:paraId="5A943F34">
      <w:pPr>
        <w:keepNext w:val="0"/>
        <w:keepLines w:val="0"/>
        <w:pageBreakBefore w:val="0"/>
        <w:widowControl/>
        <w:kinsoku/>
        <w:wordWrap/>
        <w:overflowPunct/>
        <w:topLinePunct w:val="0"/>
        <w:bidi w:val="0"/>
        <w:snapToGrid/>
        <w:spacing w:before="120" w:line="560" w:lineRule="exact"/>
        <w:ind w:firstLine="48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（一）凡定点维修范围的车辆进厂维修，乙方应建立《维修档案簿》并及时、如实填写好，档案的保管期限为2年。</w:t>
      </w:r>
    </w:p>
    <w:p w14:paraId="48950EAB">
      <w:pPr>
        <w:keepNext w:val="0"/>
        <w:keepLines w:val="0"/>
        <w:pageBreakBefore w:val="0"/>
        <w:widowControl/>
        <w:kinsoku/>
        <w:wordWrap/>
        <w:overflowPunct/>
        <w:topLinePunct w:val="0"/>
        <w:bidi w:val="0"/>
        <w:snapToGrid/>
        <w:spacing w:before="120" w:line="560" w:lineRule="exact"/>
        <w:ind w:firstLine="48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（二）乙方要保管好所修车辆原始单据，做好跟踪服务工作。</w:t>
      </w:r>
    </w:p>
    <w:p w14:paraId="3F05EB97">
      <w:pPr>
        <w:keepNext w:val="0"/>
        <w:keepLines w:val="0"/>
        <w:pageBreakBefore w:val="0"/>
        <w:widowControl/>
        <w:kinsoku/>
        <w:wordWrap/>
        <w:overflowPunct/>
        <w:topLinePunct w:val="0"/>
        <w:bidi w:val="0"/>
        <w:snapToGrid/>
        <w:spacing w:before="120" w:line="560" w:lineRule="exact"/>
        <w:ind w:firstLine="48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（三）乙方应保证送修车辆的安全，造成偷盗等损失的要全额赔偿。</w:t>
      </w:r>
    </w:p>
    <w:p w14:paraId="4E7FFF28">
      <w:pPr>
        <w:keepNext w:val="0"/>
        <w:keepLines w:val="0"/>
        <w:pageBreakBefore w:val="0"/>
        <w:numPr>
          <w:ilvl w:val="0"/>
          <w:numId w:val="0"/>
        </w:numPr>
        <w:kinsoku/>
        <w:wordWrap/>
        <w:overflowPunct/>
        <w:topLinePunct w:val="0"/>
        <w:bidi w:val="0"/>
        <w:snapToGrid/>
        <w:spacing w:before="120"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五</w:t>
      </w:r>
      <w:r>
        <w:rPr>
          <w:rFonts w:hint="eastAsia" w:ascii="黑体" w:hAnsi="黑体" w:eastAsia="黑体" w:cs="黑体"/>
          <w:b/>
          <w:bCs/>
          <w:sz w:val="32"/>
          <w:szCs w:val="32"/>
        </w:rPr>
        <w:t>、维修质量标准</w:t>
      </w:r>
    </w:p>
    <w:p w14:paraId="2A7F010A">
      <w:pPr>
        <w:keepNext w:val="0"/>
        <w:keepLines w:val="0"/>
        <w:pageBreakBefore w:val="0"/>
        <w:widowControl/>
        <w:kinsoku/>
        <w:wordWrap/>
        <w:overflowPunct/>
        <w:topLinePunct w:val="0"/>
        <w:bidi w:val="0"/>
        <w:snapToGrid/>
        <w:spacing w:before="120" w:line="56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lang w:eastAsia="zh-CN"/>
        </w:rPr>
        <w:t>乙方所维修维护的车辆出厂，必须符合国家有关质量标准，没有国家标准的，要达到行业或部门标准。</w:t>
      </w:r>
    </w:p>
    <w:p w14:paraId="2DB654C1">
      <w:pPr>
        <w:keepNext w:val="0"/>
        <w:keepLines w:val="0"/>
        <w:pageBreakBefore w:val="0"/>
        <w:widowControl/>
        <w:kinsoku/>
        <w:wordWrap/>
        <w:overflowPunct/>
        <w:topLinePunct w:val="0"/>
        <w:bidi w:val="0"/>
        <w:snapToGrid/>
        <w:spacing w:before="120" w:line="56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lang w:eastAsia="zh-CN"/>
        </w:rPr>
        <w:t>乙方应对出厂车辆实行质保期，即：一级维修维护车辆行驶2000公里或竣工出厂之日起60天内；二级维修维护车辆行驶5000公里或竣工出厂之日起120天之内。质保期内，乙方</w:t>
      </w:r>
      <w:r>
        <w:rPr>
          <w:rFonts w:hint="eastAsia" w:ascii="仿宋_GB2312" w:hAnsi="仿宋_GB2312" w:eastAsia="仿宋_GB2312" w:cs="仿宋_GB2312"/>
          <w:color w:val="auto"/>
          <w:kern w:val="0"/>
          <w:sz w:val="32"/>
          <w:szCs w:val="32"/>
          <w:highlight w:val="none"/>
          <w:lang w:val="en-US" w:eastAsia="zh-CN"/>
        </w:rPr>
        <w:t>应提供免费返修。</w:t>
      </w:r>
    </w:p>
    <w:p w14:paraId="69F3C9F0">
      <w:pPr>
        <w:keepNext w:val="0"/>
        <w:keepLines w:val="0"/>
        <w:pageBreakBefore w:val="0"/>
        <w:kinsoku/>
        <w:wordWrap/>
        <w:overflowPunct/>
        <w:topLinePunct w:val="0"/>
        <w:bidi w:val="0"/>
        <w:snapToGrid/>
        <w:spacing w:before="120" w:line="560" w:lineRule="exact"/>
        <w:ind w:firstLine="624" w:firstLineChars="200"/>
        <w:textAlignment w:val="auto"/>
        <w:rPr>
          <w:rFonts w:hint="eastAsia" w:ascii="仿宋_GB2312" w:hAnsi="仿宋_GB2312" w:eastAsia="仿宋_GB2312" w:cs="仿宋_GB2312"/>
          <w:color w:val="000000"/>
          <w:spacing w:val="-4"/>
          <w:sz w:val="32"/>
          <w:szCs w:val="32"/>
          <w:lang w:eastAsia="zh-CN"/>
        </w:rPr>
      </w:pPr>
      <w:r>
        <w:rPr>
          <w:rFonts w:hint="eastAsia" w:ascii="仿宋_GB2312" w:hAnsi="仿宋_GB2312" w:eastAsia="仿宋_GB2312" w:cs="仿宋_GB2312"/>
          <w:color w:val="000000"/>
          <w:spacing w:val="-4"/>
          <w:sz w:val="32"/>
          <w:szCs w:val="32"/>
          <w:lang w:eastAsia="zh-CN"/>
        </w:rPr>
        <w:t>一级维修维护：包含发动机空气滤清器、空调滤清器、机油滤清器及燃油滤清器、三元催化、节气门、刹车油、散热器、油底壳、水泵、压缩机、大电机、皮带、转向器、离合器、差速器、制动系统、车身、轮胎、悬架、蓄电池、灯光、仪表、信号装置等安全部位和位置及发动机运转状态进行视检、校紧、确保安全行驶，除维护作业外，还要以清洁、润滑、禁锢为作业中心内容，并检查有关制动、操纵安全部位。</w:t>
      </w:r>
    </w:p>
    <w:p w14:paraId="59365F0F">
      <w:pPr>
        <w:keepNext w:val="0"/>
        <w:keepLines w:val="0"/>
        <w:pageBreakBefore w:val="0"/>
        <w:kinsoku/>
        <w:wordWrap/>
        <w:overflowPunct/>
        <w:topLinePunct w:val="0"/>
        <w:bidi w:val="0"/>
        <w:snapToGrid/>
        <w:spacing w:before="120" w:line="560" w:lineRule="exact"/>
        <w:ind w:firstLine="624" w:firstLineChars="200"/>
        <w:textAlignment w:val="auto"/>
        <w:rPr>
          <w:rFonts w:hint="eastAsia" w:ascii="仿宋_GB2312" w:hAnsi="仿宋_GB2312" w:eastAsia="仿宋_GB2312" w:cs="仿宋_GB2312"/>
          <w:color w:val="000000"/>
          <w:spacing w:val="-4"/>
          <w:sz w:val="32"/>
          <w:szCs w:val="32"/>
          <w:lang w:eastAsia="zh-CN"/>
        </w:rPr>
      </w:pPr>
      <w:r>
        <w:rPr>
          <w:rFonts w:hint="eastAsia" w:ascii="仿宋_GB2312" w:hAnsi="仿宋_GB2312" w:eastAsia="仿宋_GB2312" w:cs="仿宋_GB2312"/>
          <w:color w:val="000000"/>
          <w:spacing w:val="-4"/>
          <w:sz w:val="32"/>
          <w:szCs w:val="32"/>
          <w:lang w:eastAsia="zh-CN"/>
        </w:rPr>
        <w:t>二级维修维护：发动机功率、气缸压力、汽车排气污染物、三元催化、电控燃油喷射系统、柴油检查共有提前角、供油间隔角、和喷油泵供油压力、制动、转向定位系统、车辆平衡、前照灯、操纵稳定性、变速箱、离合器、传动轴、后桥等项目进行检测，并拆检轮胎，进行轮胎换位，检查调整发动机工作状况和排气污染控制装置。</w:t>
      </w:r>
    </w:p>
    <w:p w14:paraId="77DAA223">
      <w:pPr>
        <w:pStyle w:val="39"/>
        <w:jc w:val="left"/>
        <w:rPr>
          <w:rFonts w:hint="eastAsia"/>
          <w:b w:val="0"/>
          <w:bCs w:val="0"/>
          <w:color w:val="auto"/>
          <w:lang w:val="en-US" w:eastAsia="zh-CN"/>
        </w:rPr>
      </w:pPr>
      <w:r>
        <w:rPr>
          <w:rFonts w:hint="eastAsia" w:ascii="仿宋_GB2312" w:hAnsi="仿宋_GB2312" w:eastAsia="仿宋_GB2312" w:cs="仿宋_GB2312"/>
          <w:color w:val="000000"/>
          <w:spacing w:val="-4"/>
          <w:sz w:val="32"/>
          <w:szCs w:val="32"/>
          <w:lang w:val="en-US" w:eastAsia="zh-CN"/>
        </w:rPr>
        <w:t xml:space="preserve">    </w:t>
      </w:r>
      <w:r>
        <w:rPr>
          <w:rFonts w:hint="eastAsia" w:ascii="仿宋" w:hAnsi="仿宋" w:eastAsia="仿宋" w:cs="仿宋"/>
          <w:b w:val="0"/>
          <w:bCs w:val="0"/>
          <w:color w:val="auto"/>
          <w:spacing w:val="-4"/>
          <w:sz w:val="32"/>
          <w:szCs w:val="32"/>
          <w:lang w:eastAsia="zh-CN"/>
        </w:rPr>
        <w:t>整车维护：发动机及离合器、前桥、后桥、传动轴、汽车悬架、车身、电器、仪表、线路和制动进行检验（含一级及二级维护）。</w:t>
      </w:r>
    </w:p>
    <w:p w14:paraId="67CB1AEE">
      <w:pPr>
        <w:keepNext w:val="0"/>
        <w:keepLines w:val="0"/>
        <w:pageBreakBefore w:val="0"/>
        <w:numPr>
          <w:ilvl w:val="0"/>
          <w:numId w:val="0"/>
        </w:numPr>
        <w:kinsoku/>
        <w:wordWrap/>
        <w:overflowPunct/>
        <w:topLinePunct w:val="0"/>
        <w:bidi w:val="0"/>
        <w:snapToGrid/>
        <w:spacing w:before="120"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六、</w:t>
      </w:r>
      <w:r>
        <w:rPr>
          <w:rFonts w:hint="eastAsia" w:ascii="黑体" w:hAnsi="黑体" w:eastAsia="黑体" w:cs="黑体"/>
          <w:b/>
          <w:bCs/>
          <w:sz w:val="32"/>
          <w:szCs w:val="32"/>
        </w:rPr>
        <w:t>甲乙双方的权利和义务</w:t>
      </w:r>
    </w:p>
    <w:p w14:paraId="4EE77400">
      <w:pPr>
        <w:keepNext w:val="0"/>
        <w:keepLines w:val="0"/>
        <w:pageBreakBefore w:val="0"/>
        <w:kinsoku/>
        <w:wordWrap/>
        <w:overflowPunct/>
        <w:topLinePunct w:val="0"/>
        <w:bidi w:val="0"/>
        <w:snapToGrid/>
        <w:spacing w:before="120"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（一）甲方</w:t>
      </w:r>
      <w:r>
        <w:rPr>
          <w:rFonts w:hint="eastAsia" w:ascii="楷体_GB2312" w:hAnsi="楷体_GB2312" w:eastAsia="楷体_GB2312" w:cs="楷体_GB2312"/>
          <w:sz w:val="32"/>
          <w:szCs w:val="32"/>
          <w:lang w:eastAsia="zh-CN"/>
        </w:rPr>
        <w:t>的权利</w:t>
      </w:r>
    </w:p>
    <w:p w14:paraId="56CB6B99">
      <w:pPr>
        <w:keepNext w:val="0"/>
        <w:keepLines w:val="0"/>
        <w:pageBreakBefore w:val="0"/>
        <w:kinsoku/>
        <w:wordWrap/>
        <w:overflowPunct/>
        <w:topLinePunct w:val="0"/>
        <w:bidi w:val="0"/>
        <w:snapToGrid/>
        <w:spacing w:before="12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.甲方有权获得优先服务。</w:t>
      </w:r>
    </w:p>
    <w:p w14:paraId="35B18E6A">
      <w:pPr>
        <w:pStyle w:val="39"/>
        <w:keepNext w:val="0"/>
        <w:keepLines w:val="0"/>
        <w:pageBreakBefore w:val="0"/>
        <w:kinsoku/>
        <w:wordWrap/>
        <w:overflowPunct/>
        <w:topLinePunct w:val="0"/>
        <w:bidi w:val="0"/>
        <w:snapToGrid/>
        <w:spacing w:before="120" w:after="0" w:line="560" w:lineRule="exact"/>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auto"/>
          <w:kern w:val="2"/>
          <w:sz w:val="32"/>
          <w:szCs w:val="32"/>
          <w:lang w:val="en-US" w:eastAsia="zh-CN" w:bidi="ar-SA"/>
        </w:rPr>
        <w:t>2.对已完工车辆，如质量保证期内发现不合格，甲方有权要求乙方无偿返工，直至符合要求。</w:t>
      </w:r>
    </w:p>
    <w:p w14:paraId="54F20591">
      <w:pPr>
        <w:pStyle w:val="39"/>
        <w:keepNext w:val="0"/>
        <w:keepLines w:val="0"/>
        <w:pageBreakBefore w:val="0"/>
        <w:kinsoku/>
        <w:wordWrap/>
        <w:overflowPunct/>
        <w:topLinePunct w:val="0"/>
        <w:bidi w:val="0"/>
        <w:snapToGrid/>
        <w:spacing w:before="120" w:after="0" w:line="560" w:lineRule="exact"/>
        <w:ind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3.甲方有监督乙方对甲方车辆保养、维修及零部件采购的权利。</w:t>
      </w:r>
    </w:p>
    <w:p w14:paraId="5241103F">
      <w:pPr>
        <w:keepNext w:val="0"/>
        <w:keepLines w:val="0"/>
        <w:pageBreakBefore w:val="0"/>
        <w:kinsoku/>
        <w:wordWrap/>
        <w:overflowPunct/>
        <w:topLinePunct w:val="0"/>
        <w:bidi w:val="0"/>
        <w:snapToGrid/>
        <w:spacing w:before="120"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）甲方</w:t>
      </w:r>
      <w:r>
        <w:rPr>
          <w:rFonts w:hint="eastAsia" w:ascii="楷体_GB2312" w:hAnsi="楷体_GB2312" w:eastAsia="楷体_GB2312" w:cs="楷体_GB2312"/>
          <w:sz w:val="32"/>
          <w:szCs w:val="32"/>
          <w:lang w:eastAsia="zh-CN"/>
        </w:rPr>
        <w:t>的义务</w:t>
      </w:r>
    </w:p>
    <w:p w14:paraId="0AEF0BC1">
      <w:pPr>
        <w:keepNext w:val="0"/>
        <w:keepLines w:val="0"/>
        <w:pageBreakBefore w:val="0"/>
        <w:kinsoku/>
        <w:wordWrap/>
        <w:overflowPunct/>
        <w:topLinePunct w:val="0"/>
        <w:bidi w:val="0"/>
        <w:snapToGrid/>
        <w:spacing w:before="12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1.甲方须及时接收已完工车辆。</w:t>
      </w:r>
    </w:p>
    <w:p w14:paraId="28D57460">
      <w:pPr>
        <w:keepNext w:val="0"/>
        <w:keepLines w:val="0"/>
        <w:pageBreakBefore w:val="0"/>
        <w:kinsoku/>
        <w:wordWrap/>
        <w:overflowPunct/>
        <w:topLinePunct w:val="0"/>
        <w:bidi w:val="0"/>
        <w:snapToGrid/>
        <w:spacing w:before="12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2.甲方须按时与乙方结算车辆维修费用。</w:t>
      </w:r>
    </w:p>
    <w:p w14:paraId="1F30108F">
      <w:pPr>
        <w:keepNext w:val="0"/>
        <w:keepLines w:val="0"/>
        <w:pageBreakBefore w:val="0"/>
        <w:kinsoku/>
        <w:wordWrap/>
        <w:overflowPunct/>
        <w:topLinePunct w:val="0"/>
        <w:bidi w:val="0"/>
        <w:snapToGrid/>
        <w:spacing w:before="12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3.甲方应妥善保管好所有的维修单据资料，随时接受有关部门的检查。</w:t>
      </w:r>
    </w:p>
    <w:p w14:paraId="45A19160">
      <w:pPr>
        <w:keepNext w:val="0"/>
        <w:keepLines w:val="0"/>
        <w:pageBreakBefore w:val="0"/>
        <w:kinsoku/>
        <w:wordWrap/>
        <w:overflowPunct/>
        <w:topLinePunct w:val="0"/>
        <w:bidi w:val="0"/>
        <w:snapToGrid/>
        <w:spacing w:before="120" w:line="560" w:lineRule="exact"/>
        <w:ind w:firstLine="640" w:firstLineChars="200"/>
        <w:textAlignment w:val="auto"/>
        <w:rPr>
          <w:rFonts w:hint="eastAsia" w:ascii="宋体" w:hAnsi="宋体" w:eastAsia="宋体"/>
          <w:sz w:val="32"/>
          <w:szCs w:val="32"/>
          <w:lang w:eastAsia="zh-CN"/>
        </w:rPr>
      </w:pPr>
      <w:r>
        <w:rPr>
          <w:rFonts w:hint="eastAsia" w:ascii="仿宋_GB2312" w:hAnsi="仿宋_GB2312" w:eastAsia="仿宋_GB2312" w:cs="仿宋_GB2312"/>
          <w:sz w:val="32"/>
          <w:szCs w:val="32"/>
          <w:lang w:val="en-US" w:eastAsia="zh-CN"/>
        </w:rPr>
        <w:t>4.比选文件规定的其他义务。</w:t>
      </w:r>
    </w:p>
    <w:p w14:paraId="4091D6F6">
      <w:pPr>
        <w:keepNext w:val="0"/>
        <w:keepLines w:val="0"/>
        <w:pageBreakBefore w:val="0"/>
        <w:numPr>
          <w:ilvl w:val="0"/>
          <w:numId w:val="3"/>
        </w:numPr>
        <w:kinsoku/>
        <w:wordWrap/>
        <w:overflowPunct/>
        <w:topLinePunct w:val="0"/>
        <w:bidi w:val="0"/>
        <w:snapToGrid/>
        <w:spacing w:before="120"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乙方</w:t>
      </w:r>
      <w:r>
        <w:rPr>
          <w:rFonts w:hint="eastAsia" w:ascii="楷体_GB2312" w:hAnsi="楷体_GB2312" w:eastAsia="楷体_GB2312" w:cs="楷体_GB2312"/>
          <w:sz w:val="32"/>
          <w:szCs w:val="32"/>
          <w:lang w:eastAsia="zh-CN"/>
        </w:rPr>
        <w:t>的权利</w:t>
      </w:r>
    </w:p>
    <w:p w14:paraId="11E91C36">
      <w:pPr>
        <w:keepNext w:val="0"/>
        <w:keepLines w:val="0"/>
        <w:pageBreakBefore w:val="0"/>
        <w:widowControl/>
        <w:kinsoku/>
        <w:wordWrap/>
        <w:overflowPunct/>
        <w:topLinePunct w:val="0"/>
        <w:bidi w:val="0"/>
        <w:snapToGrid/>
        <w:spacing w:before="120" w:line="56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1.乙方有权要求甲方按时结清车辆维修费用。</w:t>
      </w:r>
    </w:p>
    <w:p w14:paraId="2377FF2C">
      <w:pPr>
        <w:keepNext w:val="0"/>
        <w:keepLines w:val="0"/>
        <w:pageBreakBefore w:val="0"/>
        <w:widowControl/>
        <w:kinsoku/>
        <w:wordWrap/>
        <w:overflowPunct/>
        <w:topLinePunct w:val="0"/>
        <w:bidi w:val="0"/>
        <w:snapToGrid/>
        <w:spacing w:before="120" w:line="56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2.比选文件规定的其他权利。</w:t>
      </w:r>
    </w:p>
    <w:p w14:paraId="7CB670F0">
      <w:pPr>
        <w:keepNext w:val="0"/>
        <w:keepLines w:val="0"/>
        <w:pageBreakBefore w:val="0"/>
        <w:numPr>
          <w:ilvl w:val="0"/>
          <w:numId w:val="3"/>
        </w:numPr>
        <w:kinsoku/>
        <w:wordWrap/>
        <w:overflowPunct/>
        <w:topLinePunct w:val="0"/>
        <w:bidi w:val="0"/>
        <w:snapToGrid/>
        <w:spacing w:before="120"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乙方</w:t>
      </w:r>
      <w:r>
        <w:rPr>
          <w:rFonts w:hint="eastAsia" w:ascii="楷体_GB2312" w:hAnsi="楷体_GB2312" w:eastAsia="楷体_GB2312" w:cs="楷体_GB2312"/>
          <w:sz w:val="32"/>
          <w:szCs w:val="32"/>
          <w:lang w:eastAsia="zh-CN"/>
        </w:rPr>
        <w:t>的义务</w:t>
      </w:r>
    </w:p>
    <w:p w14:paraId="0E6C1731">
      <w:pPr>
        <w:keepNext w:val="0"/>
        <w:keepLines w:val="0"/>
        <w:pageBreakBefore w:val="0"/>
        <w:kinsoku/>
        <w:wordWrap/>
        <w:overflowPunct/>
        <w:topLinePunct w:val="0"/>
        <w:bidi w:val="0"/>
        <w:snapToGrid/>
        <w:spacing w:before="12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优先为甲方的送修车辆提供维修服务。</w:t>
      </w:r>
    </w:p>
    <w:p w14:paraId="133E8B58">
      <w:pPr>
        <w:keepNext w:val="0"/>
        <w:keepLines w:val="0"/>
        <w:pageBreakBefore w:val="0"/>
        <w:kinsoku/>
        <w:wordWrap/>
        <w:overflowPunct/>
        <w:topLinePunct w:val="0"/>
        <w:bidi w:val="0"/>
        <w:snapToGrid/>
        <w:spacing w:before="12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按本合同规定的期限、范围及乙方在本项目</w:t>
      </w: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文件中所承诺和提供的优惠条件及维修质量和收费标准，为</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的公务车辆提供修理服务</w:t>
      </w:r>
      <w:r>
        <w:rPr>
          <w:rFonts w:hint="eastAsia" w:ascii="仿宋_GB2312" w:hAnsi="仿宋_GB2312" w:eastAsia="仿宋_GB2312" w:cs="仿宋_GB2312"/>
          <w:sz w:val="32"/>
          <w:szCs w:val="32"/>
          <w:lang w:eastAsia="zh-CN"/>
        </w:rPr>
        <w:t>。</w:t>
      </w:r>
    </w:p>
    <w:p w14:paraId="79512220">
      <w:pPr>
        <w:keepNext w:val="0"/>
        <w:keepLines w:val="0"/>
        <w:pageBreakBefore w:val="0"/>
        <w:kinsoku/>
        <w:wordWrap/>
        <w:overflowPunct/>
        <w:topLinePunct w:val="0"/>
        <w:bidi w:val="0"/>
        <w:snapToGrid/>
        <w:spacing w:before="120" w:line="560" w:lineRule="exact"/>
        <w:ind w:firstLine="640" w:firstLineChars="200"/>
        <w:textAlignment w:val="auto"/>
        <w:rPr>
          <w:rFonts w:hint="eastAsia" w:ascii="宋体" w:hAnsi="宋体"/>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修理中所需更换的零配件不得以次充好、以旧顶新、以副厂件及其他来源零配件冒充原厂件。</w:t>
      </w:r>
    </w:p>
    <w:p w14:paraId="70A51899">
      <w:pPr>
        <w:keepNext w:val="0"/>
        <w:keepLines w:val="0"/>
        <w:pageBreakBefore w:val="0"/>
        <w:tabs>
          <w:tab w:val="center" w:pos="4153"/>
        </w:tabs>
        <w:kinsoku/>
        <w:wordWrap/>
        <w:overflowPunct/>
        <w:topLinePunct w:val="0"/>
        <w:bidi w:val="0"/>
        <w:snapToGrid/>
        <w:spacing w:before="12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宋体" w:hAnsi="宋体"/>
          <w:sz w:val="32"/>
          <w:szCs w:val="32"/>
          <w:lang w:val="en-US" w:eastAsia="zh-CN"/>
        </w:rPr>
        <w:t>4</w:t>
      </w:r>
      <w:r>
        <w:rPr>
          <w:rFonts w:hint="eastAsia" w:ascii="宋体" w:hAnsi="宋体"/>
          <w:sz w:val="32"/>
          <w:szCs w:val="32"/>
          <w:lang w:eastAsia="zh-CN"/>
        </w:rPr>
        <w:t>.</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须保证所修理车辆的整洁以及车辆内相关资料、配件、工具的完整</w:t>
      </w:r>
      <w:r>
        <w:rPr>
          <w:rFonts w:hint="eastAsia" w:ascii="仿宋_GB2312" w:hAnsi="仿宋_GB2312" w:eastAsia="仿宋_GB2312" w:cs="仿宋_GB2312"/>
          <w:sz w:val="32"/>
          <w:szCs w:val="32"/>
          <w:lang w:val="en-US" w:eastAsia="zh-CN"/>
        </w:rPr>
        <w:t>。</w:t>
      </w:r>
    </w:p>
    <w:p w14:paraId="79AF7B85">
      <w:pPr>
        <w:keepNext w:val="0"/>
        <w:keepLines w:val="0"/>
        <w:pageBreakBefore w:val="0"/>
        <w:kinsoku/>
        <w:wordWrap/>
        <w:overflowPunct/>
        <w:topLinePunct w:val="0"/>
        <w:bidi w:val="0"/>
        <w:snapToGrid/>
        <w:spacing w:before="12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.乙方应</w:t>
      </w:r>
      <w:r>
        <w:rPr>
          <w:rFonts w:hint="eastAsia" w:ascii="仿宋_GB2312" w:hAnsi="仿宋_GB2312" w:eastAsia="仿宋_GB2312" w:cs="仿宋_GB2312"/>
          <w:sz w:val="32"/>
          <w:szCs w:val="32"/>
        </w:rPr>
        <w:t>接受甲方对公务用车修理情况和零配件使用情况的监督</w:t>
      </w:r>
      <w:r>
        <w:rPr>
          <w:rFonts w:hint="eastAsia" w:ascii="仿宋_GB2312" w:hAnsi="仿宋_GB2312" w:eastAsia="仿宋_GB2312" w:cs="仿宋_GB2312"/>
          <w:sz w:val="32"/>
          <w:szCs w:val="32"/>
          <w:lang w:val="en-US" w:eastAsia="zh-CN"/>
        </w:rPr>
        <w:t>。</w:t>
      </w:r>
    </w:p>
    <w:p w14:paraId="235D2BDF">
      <w:pPr>
        <w:keepNext w:val="0"/>
        <w:keepLines w:val="0"/>
        <w:pageBreakBefore w:val="0"/>
        <w:kinsoku/>
        <w:wordWrap/>
        <w:overflowPunct/>
        <w:topLinePunct w:val="0"/>
        <w:bidi w:val="0"/>
        <w:snapToGrid/>
        <w:spacing w:before="12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给予甲方工时费20％，材料费15％及免收管理费的优惠</w:t>
      </w:r>
      <w:r>
        <w:rPr>
          <w:rFonts w:hint="eastAsia" w:ascii="仿宋_GB2312" w:hAnsi="仿宋_GB2312" w:eastAsia="仿宋_GB2312" w:cs="仿宋_GB2312"/>
          <w:color w:val="auto"/>
          <w:sz w:val="32"/>
          <w:szCs w:val="32"/>
          <w:lang w:eastAsia="zh-CN"/>
        </w:rPr>
        <w:t>；</w:t>
      </w:r>
    </w:p>
    <w:p w14:paraId="57066D9D">
      <w:pPr>
        <w:keepNext w:val="0"/>
        <w:keepLines w:val="0"/>
        <w:pageBreakBefore w:val="0"/>
        <w:kinsoku/>
        <w:wordWrap/>
        <w:overflowPunct/>
        <w:topLinePunct w:val="0"/>
        <w:bidi w:val="0"/>
        <w:snapToGrid/>
        <w:spacing w:before="120" w:line="560"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szCs w:val="32"/>
          <w:lang w:val="en-US" w:eastAsia="zh-CN"/>
        </w:rPr>
        <w:t>7.乙方在签订合同时应提供</w:t>
      </w:r>
      <w:r>
        <w:rPr>
          <w:rFonts w:hint="eastAsia" w:ascii="仿宋_GB2312" w:hAnsi="仿宋_GB2312" w:eastAsia="仿宋_GB2312" w:cs="仿宋_GB2312"/>
          <w:color w:val="auto"/>
          <w:sz w:val="32"/>
        </w:rPr>
        <w:t>机关事务管理局“行政事业单位公务车辆定点维修”公开招标中标结果</w:t>
      </w:r>
      <w:r>
        <w:rPr>
          <w:rFonts w:hint="eastAsia" w:ascii="仿宋_GB2312" w:hAnsi="仿宋_GB2312" w:eastAsia="仿宋_GB2312" w:cs="仿宋_GB2312"/>
          <w:color w:val="auto"/>
          <w:sz w:val="32"/>
          <w:lang w:val="en-US" w:eastAsia="zh-CN"/>
        </w:rPr>
        <w:t>通知书并盖公章。</w:t>
      </w:r>
    </w:p>
    <w:p w14:paraId="3417750F">
      <w:pPr>
        <w:keepNext w:val="0"/>
        <w:keepLines w:val="0"/>
        <w:pageBreakBefore w:val="0"/>
        <w:widowControl/>
        <w:kinsoku/>
        <w:wordWrap/>
        <w:overflowPunct/>
        <w:topLinePunct w:val="0"/>
        <w:bidi w:val="0"/>
        <w:snapToGrid/>
        <w:spacing w:before="120"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8.乙方应确保在合同履行期间相关的资格资质处于有效期，临近有效期的乙方应在到期前完成更替并于更替后的3日内报送甲方。</w:t>
      </w:r>
    </w:p>
    <w:p w14:paraId="5CCE7193">
      <w:pPr>
        <w:keepNext w:val="0"/>
        <w:keepLines w:val="0"/>
        <w:pageBreakBefore w:val="0"/>
        <w:widowControl/>
        <w:kinsoku/>
        <w:wordWrap/>
        <w:overflowPunct/>
        <w:topLinePunct w:val="0"/>
        <w:bidi w:val="0"/>
        <w:snapToGrid/>
        <w:spacing w:before="120"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9.乙方应提供车辆年检代办服务。</w:t>
      </w:r>
    </w:p>
    <w:p w14:paraId="0C1FAC35">
      <w:pPr>
        <w:keepNext w:val="0"/>
        <w:keepLines w:val="0"/>
        <w:pageBreakBefore w:val="0"/>
        <w:kinsoku/>
        <w:wordWrap/>
        <w:overflowPunct/>
        <w:topLinePunct w:val="0"/>
        <w:bidi w:val="0"/>
        <w:snapToGrid/>
        <w:spacing w:before="120" w:line="560" w:lineRule="exact"/>
        <w:ind w:firstLine="643" w:firstLineChars="200"/>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七、维修服务确定原则</w:t>
      </w:r>
    </w:p>
    <w:p w14:paraId="6A42CE65">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甲方对1万元以下的维修维护需求，按照就近就便的原则在入围商中选；对1万元（含1万元）以上的维护需求，在入围商中询价确定，台账资料留存备查。</w:t>
      </w:r>
    </w:p>
    <w:p w14:paraId="618913A2">
      <w:pPr>
        <w:keepNext w:val="0"/>
        <w:keepLines w:val="0"/>
        <w:pageBreakBefore w:val="0"/>
        <w:kinsoku/>
        <w:wordWrap/>
        <w:overflowPunct/>
        <w:topLinePunct w:val="0"/>
        <w:bidi w:val="0"/>
        <w:snapToGrid/>
        <w:spacing w:before="120"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八</w:t>
      </w:r>
      <w:r>
        <w:rPr>
          <w:rFonts w:hint="eastAsia" w:ascii="黑体" w:hAnsi="黑体" w:eastAsia="黑体" w:cs="黑体"/>
          <w:b/>
          <w:bCs/>
          <w:sz w:val="32"/>
          <w:szCs w:val="32"/>
        </w:rPr>
        <w:t>、维修</w:t>
      </w:r>
      <w:r>
        <w:rPr>
          <w:rFonts w:hint="eastAsia" w:ascii="黑体" w:hAnsi="黑体" w:eastAsia="黑体" w:cs="黑体"/>
          <w:b/>
          <w:bCs/>
          <w:sz w:val="32"/>
          <w:szCs w:val="32"/>
          <w:lang w:eastAsia="zh-CN"/>
        </w:rPr>
        <w:t>服务验收与费用</w:t>
      </w:r>
      <w:r>
        <w:rPr>
          <w:rFonts w:hint="eastAsia" w:ascii="黑体" w:hAnsi="黑体" w:eastAsia="黑体" w:cs="黑体"/>
          <w:b/>
          <w:bCs/>
          <w:sz w:val="32"/>
          <w:szCs w:val="32"/>
        </w:rPr>
        <w:t>结算</w:t>
      </w:r>
    </w:p>
    <w:p w14:paraId="5EB399C7">
      <w:pPr>
        <w:keepNext w:val="0"/>
        <w:keepLines w:val="0"/>
        <w:pageBreakBefore w:val="0"/>
        <w:kinsoku/>
        <w:wordWrap/>
        <w:overflowPunct/>
        <w:topLinePunct w:val="0"/>
        <w:bidi w:val="0"/>
        <w:snapToGrid/>
        <w:spacing w:before="12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（一）乙方履行合同满一年，由甲方进行满意度调查测评，满意度测评分不得低于80分，如测评分低于80分，甲方有权单独无责解除本合同。</w:t>
      </w:r>
    </w:p>
    <w:p w14:paraId="31E15232">
      <w:pPr>
        <w:keepNext w:val="0"/>
        <w:keepLines w:val="0"/>
        <w:pageBreakBefore w:val="0"/>
        <w:kinsoku/>
        <w:wordWrap/>
        <w:overflowPunct/>
        <w:topLinePunct w:val="0"/>
        <w:bidi w:val="0"/>
        <w:snapToGrid/>
        <w:spacing w:before="120" w:line="56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（二）合同履行期间甲方支付金额均以实际发生价格为准。送修车辆维修结束并经甲方验收后，乙方须提供增值税专用发票、结算清单等资料，甲方办理结算手续后，按次或按年结算。</w:t>
      </w:r>
    </w:p>
    <w:p w14:paraId="297C7FC4">
      <w:pPr>
        <w:keepNext w:val="0"/>
        <w:keepLines w:val="0"/>
        <w:pageBreakBefore w:val="0"/>
        <w:kinsoku/>
        <w:wordWrap/>
        <w:overflowPunct/>
        <w:topLinePunct w:val="0"/>
        <w:bidi w:val="0"/>
        <w:snapToGrid/>
        <w:spacing w:before="120" w:line="56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lang w:eastAsia="zh-CN"/>
        </w:rPr>
        <w:t>九</w:t>
      </w:r>
      <w:r>
        <w:rPr>
          <w:rFonts w:hint="eastAsia" w:ascii="黑体" w:hAnsi="黑体" w:eastAsia="黑体" w:cs="黑体"/>
          <w:b/>
          <w:sz w:val="32"/>
          <w:szCs w:val="32"/>
        </w:rPr>
        <w:t>、违约责任</w:t>
      </w:r>
    </w:p>
    <w:p w14:paraId="51254702">
      <w:pPr>
        <w:keepNext w:val="0"/>
        <w:keepLines w:val="0"/>
        <w:pageBreakBefore w:val="0"/>
        <w:kinsoku/>
        <w:wordWrap/>
        <w:overflowPunct/>
        <w:topLinePunct w:val="0"/>
        <w:bidi w:val="0"/>
        <w:snapToGrid/>
        <w:spacing w:before="1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本合同系双方协商一致订立，均应遵守执行，如有违反致合同无法继续履行的，视为违约，违约方应按以下情况承担相应责任。</w:t>
      </w:r>
    </w:p>
    <w:p w14:paraId="68FA897B">
      <w:pPr>
        <w:keepNext w:val="0"/>
        <w:keepLines w:val="0"/>
        <w:pageBreakBefore w:val="0"/>
        <w:kinsoku/>
        <w:wordWrap/>
        <w:overflowPunct/>
        <w:topLinePunct w:val="0"/>
        <w:bidi w:val="0"/>
        <w:snapToGrid/>
        <w:spacing w:before="1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检查发现或有采购人举报乙方有以次充好，擅自提高修理价格的行为并得到证实的，甲方将通知乙方及时纠正；乙方不能及时纠正或有两次以上以次充好，擅自提高修理价格行为的，甲方有权单方解除合同，并不承担由乙方过错造成的修理费用。</w:t>
      </w:r>
    </w:p>
    <w:p w14:paraId="23176E20">
      <w:pPr>
        <w:keepNext w:val="0"/>
        <w:keepLines w:val="0"/>
        <w:pageBreakBefore w:val="0"/>
        <w:kinsoku/>
        <w:wordWrap/>
        <w:overflowPunct/>
        <w:topLinePunct w:val="0"/>
        <w:bidi w:val="0"/>
        <w:snapToGrid/>
        <w:spacing w:before="1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如发现乙方有严重违背本合同条款，或造成修理责任事故的行为，事故无论大小，一经查实，则乙方承担全部责任，赔偿甲方全部损失。</w:t>
      </w:r>
    </w:p>
    <w:p w14:paraId="647AC427">
      <w:pPr>
        <w:keepNext w:val="0"/>
        <w:keepLines w:val="0"/>
        <w:pageBreakBefore w:val="0"/>
        <w:kinsoku/>
        <w:wordWrap/>
        <w:overflowPunct/>
        <w:topLinePunct w:val="0"/>
        <w:bidi w:val="0"/>
        <w:snapToGrid/>
        <w:spacing w:before="12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乙方人员或乙方委托人员给甲方提供服务的过程中造成甲方或第三方财产损失、人身伤害的，由乙方负责且承担全部赔偿。</w:t>
      </w:r>
    </w:p>
    <w:p w14:paraId="60E4FAD8">
      <w:pPr>
        <w:keepNext w:val="0"/>
        <w:keepLines w:val="0"/>
        <w:pageBreakBefore w:val="0"/>
        <w:kinsoku/>
        <w:wordWrap/>
        <w:overflowPunct/>
        <w:topLinePunct w:val="0"/>
        <w:bidi w:val="0"/>
        <w:snapToGrid/>
        <w:spacing w:before="120"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因不可抗力致使本合同任何一方不能履行或不能继续履行本合同时，经甲乙双方协商一致后，可根据不可抗力事件的影响程度部分或全部免除该方责任。因不可抗力而不能履行或不能继续履行合同的一方应及时通知合同另一方，并在不可抗力事件发生之后10个工作日内向合同另一方提供权威机关的证明材料，否则不能免责。</w:t>
      </w:r>
    </w:p>
    <w:p w14:paraId="5A74BFFA">
      <w:pPr>
        <w:pStyle w:val="39"/>
        <w:ind w:left="640" w:leftChars="305" w:firstLine="0" w:firstLineChars="0"/>
        <w:jc w:val="left"/>
        <w:rPr>
          <w:rFonts w:hint="eastAsia" w:ascii="黑体" w:hAnsi="黑体" w:eastAsia="黑体" w:cs="黑体"/>
          <w:b/>
          <w:bCs/>
          <w:color w:val="auto"/>
          <w:kern w:val="2"/>
          <w:sz w:val="32"/>
          <w:szCs w:val="32"/>
          <w:lang w:val="en-US" w:eastAsia="zh-CN" w:bidi="ar-SA"/>
        </w:rPr>
      </w:pPr>
      <w:r>
        <w:rPr>
          <w:rFonts w:hint="eastAsia" w:hAnsi="黑体" w:cs="黑体"/>
          <w:b/>
          <w:bCs/>
          <w:color w:val="auto"/>
          <w:kern w:val="2"/>
          <w:sz w:val="32"/>
          <w:szCs w:val="32"/>
          <w:lang w:val="en-US" w:eastAsia="zh-CN" w:bidi="ar-SA"/>
        </w:rPr>
        <w:t>十</w:t>
      </w:r>
      <w:r>
        <w:rPr>
          <w:rFonts w:hint="eastAsia" w:ascii="黑体" w:hAnsi="黑体" w:eastAsia="黑体" w:cs="黑体"/>
          <w:b/>
          <w:bCs/>
          <w:color w:val="auto"/>
          <w:kern w:val="2"/>
          <w:sz w:val="32"/>
          <w:szCs w:val="32"/>
          <w:lang w:val="en-US" w:eastAsia="zh-CN" w:bidi="ar-SA"/>
        </w:rPr>
        <w:t>、保密条款</w:t>
      </w:r>
    </w:p>
    <w:p w14:paraId="71F96471">
      <w:pPr>
        <w:pStyle w:val="39"/>
        <w:ind w:left="640" w:leftChars="305" w:firstLine="0" w:firstLineChars="0"/>
        <w:jc w:val="left"/>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保密内容</w:t>
      </w:r>
    </w:p>
    <w:p w14:paraId="4172A9F8">
      <w:pPr>
        <w:pStyle w:val="39"/>
        <w:ind w:firstLine="640" w:firstLineChars="200"/>
        <w:jc w:val="left"/>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乙方对在履行本合同过程中所获悉的甲方车辆信息，包括但不限于车牌号、车型、行驶里程、维修记录、维修数据、费用明细及其他未公开信息具有保密义务。</w:t>
      </w:r>
    </w:p>
    <w:p w14:paraId="11EAC24E">
      <w:pPr>
        <w:pStyle w:val="39"/>
        <w:ind w:firstLine="640" w:firstLineChars="200"/>
        <w:jc w:val="left"/>
        <w:rPr>
          <w:rFonts w:hint="eastAsia" w:ascii="仿宋_GB2312" w:hAnsi="仿宋_GB2312" w:eastAsia="仿宋_GB2312" w:cs="仿宋_GB2312"/>
          <w:b w:val="0"/>
          <w:bCs w:val="0"/>
          <w:color w:val="000000"/>
          <w:kern w:val="2"/>
          <w:sz w:val="32"/>
          <w:szCs w:val="32"/>
          <w:lang w:val="en-US" w:eastAsia="zh-CN" w:bidi="ar-SA"/>
        </w:rPr>
      </w:pPr>
      <w:r>
        <w:rPr>
          <w:rFonts w:hint="eastAsia" w:ascii="楷体_GB2312" w:hAnsi="楷体_GB2312" w:eastAsia="楷体_GB2312" w:cs="楷体_GB2312"/>
          <w:b w:val="0"/>
          <w:bCs w:val="0"/>
          <w:color w:val="000000"/>
          <w:kern w:val="2"/>
          <w:sz w:val="32"/>
          <w:szCs w:val="32"/>
          <w:lang w:val="en-US" w:eastAsia="zh-CN" w:bidi="ar-SA"/>
        </w:rPr>
        <w:t>（二）保密责任</w:t>
      </w:r>
      <w:r>
        <w:rPr>
          <w:rFonts w:hint="eastAsia" w:ascii="仿宋_GB2312" w:hAnsi="仿宋_GB2312" w:eastAsia="仿宋_GB2312" w:cs="仿宋_GB2312"/>
          <w:b w:val="0"/>
          <w:bCs w:val="0"/>
          <w:color w:val="000000"/>
          <w:kern w:val="2"/>
          <w:sz w:val="32"/>
          <w:szCs w:val="32"/>
          <w:lang w:val="en-US" w:eastAsia="zh-CN" w:bidi="ar-SA"/>
        </w:rPr>
        <w:br w:type="textWrapping"/>
      </w:r>
      <w:r>
        <w:rPr>
          <w:rFonts w:hint="eastAsia" w:ascii="仿宋_GB2312" w:hAnsi="仿宋_GB2312" w:eastAsia="仿宋_GB2312" w:cs="仿宋_GB2312"/>
          <w:b w:val="0"/>
          <w:bCs w:val="0"/>
          <w:color w:val="000000"/>
          <w:kern w:val="2"/>
          <w:sz w:val="32"/>
          <w:szCs w:val="32"/>
          <w:lang w:val="en-US" w:eastAsia="zh-CN" w:bidi="ar-SA"/>
        </w:rPr>
        <w:t xml:space="preserve">    1.乙方应对保密信息严格保密，未经甲方书面同意，不得向任何第三方披露或用于与本合同无关的目的。</w:t>
      </w:r>
    </w:p>
    <w:p w14:paraId="69744A0B">
      <w:pPr>
        <w:pStyle w:val="39"/>
        <w:ind w:firstLine="640" w:firstLineChars="200"/>
        <w:jc w:val="left"/>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2.乙方应限制其员工、合作方接触保密信息，并确保相关人员遵守同等保密义务。</w:t>
      </w:r>
    </w:p>
    <w:p w14:paraId="1C27E173">
      <w:pPr>
        <w:pStyle w:val="39"/>
        <w:ind w:firstLine="640" w:firstLineChars="200"/>
        <w:jc w:val="left"/>
        <w:rPr>
          <w:rFonts w:hint="eastAsia" w:ascii="仿宋_GB2312" w:hAnsi="仿宋_GB2312" w:eastAsia="仿宋_GB2312" w:cs="仿宋_GB2312"/>
          <w:b w:val="0"/>
          <w:bCs w:val="0"/>
          <w:color w:val="000000"/>
          <w:kern w:val="2"/>
          <w:sz w:val="32"/>
          <w:szCs w:val="32"/>
          <w:lang w:val="en-US" w:eastAsia="zh-CN" w:bidi="ar-SA"/>
        </w:rPr>
      </w:pPr>
      <w:r>
        <w:rPr>
          <w:rFonts w:hint="eastAsia" w:ascii="楷体_GB2312" w:hAnsi="楷体_GB2312" w:eastAsia="楷体_GB2312" w:cs="楷体_GB2312"/>
          <w:b w:val="0"/>
          <w:bCs w:val="0"/>
          <w:color w:val="000000"/>
          <w:kern w:val="2"/>
          <w:sz w:val="32"/>
          <w:szCs w:val="32"/>
          <w:lang w:val="en-US" w:eastAsia="zh-CN" w:bidi="ar-SA"/>
        </w:rPr>
        <w:t>3.违约责任</w:t>
      </w:r>
      <w:r>
        <w:rPr>
          <w:rFonts w:hint="eastAsia" w:ascii="仿宋_GB2312" w:hAnsi="仿宋_GB2312" w:eastAsia="仿宋_GB2312" w:cs="仿宋_GB2312"/>
          <w:b w:val="0"/>
          <w:bCs w:val="0"/>
          <w:color w:val="000000"/>
          <w:kern w:val="2"/>
          <w:sz w:val="32"/>
          <w:szCs w:val="32"/>
          <w:lang w:val="en-US" w:eastAsia="zh-CN" w:bidi="ar-SA"/>
        </w:rPr>
        <w:br w:type="textWrapping"/>
      </w:r>
      <w:r>
        <w:rPr>
          <w:rFonts w:hint="eastAsia" w:ascii="仿宋_GB2312" w:hAnsi="仿宋_GB2312" w:eastAsia="仿宋_GB2312" w:cs="仿宋_GB2312"/>
          <w:b w:val="0"/>
          <w:bCs w:val="0"/>
          <w:color w:val="000000"/>
          <w:kern w:val="2"/>
          <w:sz w:val="32"/>
          <w:szCs w:val="32"/>
          <w:lang w:val="en-US" w:eastAsia="zh-CN" w:bidi="ar-SA"/>
        </w:rPr>
        <w:t xml:space="preserve">    乙方违反保密义务的，应承担甲方因此遭受的全部损失（包括直接损失、维权费用及合理律师费），且甲方有权单方面解除合同。</w:t>
      </w:r>
      <w:r>
        <w:rPr>
          <w:rFonts w:hint="eastAsia" w:ascii="仿宋_GB2312" w:hAnsi="仿宋_GB2312" w:eastAsia="仿宋_GB2312" w:cs="仿宋_GB2312"/>
          <w:b w:val="0"/>
          <w:bCs w:val="0"/>
          <w:color w:val="000000"/>
          <w:kern w:val="2"/>
          <w:sz w:val="32"/>
          <w:szCs w:val="32"/>
          <w:lang w:val="en-US" w:eastAsia="zh-CN" w:bidi="ar-SA"/>
        </w:rPr>
        <w:br w:type="textWrapping"/>
      </w:r>
      <w:r>
        <w:rPr>
          <w:rFonts w:hint="eastAsia" w:ascii="仿宋_GB2312" w:hAnsi="仿宋_GB2312" w:eastAsia="仿宋_GB2312" w:cs="仿宋_GB2312"/>
          <w:b w:val="0"/>
          <w:bCs w:val="0"/>
          <w:color w:val="000000"/>
          <w:kern w:val="2"/>
          <w:sz w:val="32"/>
          <w:szCs w:val="32"/>
          <w:lang w:val="en-US" w:eastAsia="zh-CN" w:bidi="ar-SA"/>
        </w:rPr>
        <w:t xml:space="preserve">   </w:t>
      </w:r>
      <w:r>
        <w:rPr>
          <w:rFonts w:hint="eastAsia" w:ascii="楷体_GB2312" w:hAnsi="楷体_GB2312" w:eastAsia="楷体_GB2312" w:cs="楷体_GB2312"/>
          <w:b w:val="0"/>
          <w:bCs w:val="0"/>
          <w:color w:val="000000"/>
          <w:kern w:val="2"/>
          <w:sz w:val="32"/>
          <w:szCs w:val="32"/>
          <w:lang w:val="en-US" w:eastAsia="zh-CN" w:bidi="ar-SA"/>
        </w:rPr>
        <w:t xml:space="preserve"> 4.义务存续期</w:t>
      </w:r>
      <w:r>
        <w:rPr>
          <w:rFonts w:hint="eastAsia" w:ascii="仿宋_GB2312" w:hAnsi="仿宋_GB2312" w:eastAsia="仿宋_GB2312" w:cs="仿宋_GB2312"/>
          <w:b w:val="0"/>
          <w:bCs w:val="0"/>
          <w:color w:val="000000"/>
          <w:kern w:val="2"/>
          <w:sz w:val="32"/>
          <w:szCs w:val="32"/>
          <w:lang w:val="en-US" w:eastAsia="zh-CN" w:bidi="ar-SA"/>
        </w:rPr>
        <w:br w:type="textWrapping"/>
      </w:r>
      <w:r>
        <w:rPr>
          <w:rFonts w:hint="eastAsia" w:ascii="仿宋_GB2312" w:hAnsi="仿宋_GB2312" w:eastAsia="仿宋_GB2312" w:cs="仿宋_GB2312"/>
          <w:b w:val="0"/>
          <w:bCs w:val="0"/>
          <w:color w:val="000000"/>
          <w:kern w:val="2"/>
          <w:sz w:val="32"/>
          <w:szCs w:val="32"/>
          <w:lang w:val="en-US" w:eastAsia="zh-CN" w:bidi="ar-SA"/>
        </w:rPr>
        <w:t xml:space="preserve">    本条款的保密义务不因合同终止或解除而失效。</w:t>
      </w:r>
    </w:p>
    <w:p w14:paraId="26600776">
      <w:pPr>
        <w:keepNext w:val="0"/>
        <w:keepLines w:val="0"/>
        <w:pageBreakBefore w:val="0"/>
        <w:kinsoku/>
        <w:wordWrap/>
        <w:overflowPunct/>
        <w:topLinePunct w:val="0"/>
        <w:bidi w:val="0"/>
        <w:snapToGrid/>
        <w:spacing w:before="120" w:line="560" w:lineRule="exact"/>
        <w:ind w:firstLine="643" w:firstLineChars="200"/>
        <w:jc w:val="left"/>
        <w:textAlignment w:val="auto"/>
        <w:rPr>
          <w:rFonts w:hint="eastAsia" w:ascii="黑体" w:hAnsi="黑体" w:eastAsia="黑体" w:cs="黑体"/>
          <w:b/>
          <w:sz w:val="32"/>
          <w:szCs w:val="32"/>
        </w:rPr>
      </w:pPr>
      <w:r>
        <w:rPr>
          <w:rFonts w:hint="eastAsia" w:ascii="黑体" w:hAnsi="黑体" w:eastAsia="黑体" w:cs="黑体"/>
          <w:b/>
          <w:bCs/>
          <w:sz w:val="32"/>
          <w:szCs w:val="32"/>
          <w:lang w:eastAsia="zh-CN"/>
        </w:rPr>
        <w:t>十一</w:t>
      </w:r>
      <w:r>
        <w:rPr>
          <w:rFonts w:hint="eastAsia" w:ascii="黑体" w:hAnsi="黑体" w:eastAsia="黑体" w:cs="黑体"/>
          <w:b/>
          <w:bCs/>
          <w:sz w:val="32"/>
          <w:szCs w:val="32"/>
        </w:rPr>
        <w:t>、</w:t>
      </w:r>
      <w:r>
        <w:rPr>
          <w:rFonts w:hint="eastAsia" w:ascii="黑体" w:hAnsi="黑体" w:eastAsia="黑体" w:cs="黑体"/>
          <w:b/>
          <w:sz w:val="32"/>
          <w:szCs w:val="32"/>
        </w:rPr>
        <w:t>合同的补充、修改和变更</w:t>
      </w:r>
    </w:p>
    <w:p w14:paraId="2B548FB2">
      <w:pPr>
        <w:keepNext w:val="0"/>
        <w:keepLines w:val="0"/>
        <w:pageBreakBefore w:val="0"/>
        <w:kinsoku/>
        <w:wordWrap/>
        <w:overflowPunct/>
        <w:topLinePunct w:val="0"/>
        <w:bidi w:val="0"/>
        <w:snapToGrid/>
        <w:spacing w:before="120" w:line="560" w:lineRule="exact"/>
        <w:ind w:firstLine="640" w:firstLineChars="200"/>
        <w:textAlignment w:val="auto"/>
        <w:rPr>
          <w:rFonts w:hint="eastAsia" w:ascii="仿宋_GB2312" w:hAnsi="仿宋_GB2312" w:eastAsia="仿宋_GB2312" w:cs="仿宋_GB2312"/>
          <w:sz w:val="32"/>
          <w:szCs w:val="21"/>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21"/>
        </w:rPr>
        <w:t>甲乙双方应严格遵守本合同。如有影响到本合同条款内容的国家政策变化或</w:t>
      </w:r>
      <w:r>
        <w:rPr>
          <w:rFonts w:hint="eastAsia" w:ascii="仿宋_GB2312" w:hAnsi="仿宋_GB2312" w:eastAsia="仿宋_GB2312" w:cs="仿宋_GB2312"/>
          <w:sz w:val="32"/>
          <w:szCs w:val="32"/>
        </w:rPr>
        <w:t>在履行合同中发生纠纷，</w:t>
      </w:r>
      <w:r>
        <w:rPr>
          <w:rFonts w:hint="eastAsia" w:ascii="仿宋_GB2312" w:hAnsi="仿宋_GB2312" w:eastAsia="仿宋_GB2312" w:cs="仿宋_GB2312"/>
          <w:sz w:val="32"/>
          <w:szCs w:val="21"/>
        </w:rPr>
        <w:t>甲乙双方可以平等协商的方式签订补充合同予以完善，如不能协商解决的，</w:t>
      </w:r>
      <w:r>
        <w:rPr>
          <w:rFonts w:hint="eastAsia" w:ascii="仿宋_GB2312" w:hAnsi="仿宋_GB2312" w:eastAsia="仿宋_GB2312" w:cs="仿宋_GB2312"/>
          <w:sz w:val="32"/>
        </w:rPr>
        <w:t>可向甲方所在地法院起诉，通过诉讼解决。</w:t>
      </w:r>
    </w:p>
    <w:p w14:paraId="2CCC2954">
      <w:pPr>
        <w:keepNext w:val="0"/>
        <w:keepLines w:val="0"/>
        <w:pageBreakBefore w:val="0"/>
        <w:kinsoku/>
        <w:wordWrap/>
        <w:overflowPunct/>
        <w:topLinePunct w:val="0"/>
        <w:bidi w:val="0"/>
        <w:snapToGrid/>
        <w:spacing w:before="1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（二）甲、乙双方的</w:t>
      </w: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文件作为本合同的组成部分，与此合同具有同等法律效力。</w:t>
      </w:r>
    </w:p>
    <w:p w14:paraId="7479EF01">
      <w:pPr>
        <w:keepNext w:val="0"/>
        <w:keepLines w:val="0"/>
        <w:pageBreakBefore w:val="0"/>
        <w:kinsoku/>
        <w:wordWrap/>
        <w:overflowPunct/>
        <w:topLinePunct w:val="0"/>
        <w:bidi w:val="0"/>
        <w:snapToGrid/>
        <w:spacing w:before="120"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（三）经双方协商一致，可以对本合同进行补充、修改或变更；对本合同的任何补充、修改或变更必须以书面形式作出并经双方加盖公章/合同章方为有效</w:t>
      </w:r>
      <w:r>
        <w:rPr>
          <w:rFonts w:hint="eastAsia" w:ascii="仿宋_GB2312" w:hAnsi="仿宋_GB2312" w:eastAsia="仿宋_GB2312" w:cs="仿宋_GB2312"/>
          <w:sz w:val="32"/>
          <w:szCs w:val="32"/>
          <w:lang w:eastAsia="zh-CN"/>
        </w:rPr>
        <w:t>。</w:t>
      </w:r>
    </w:p>
    <w:p w14:paraId="0516B5C4">
      <w:pPr>
        <w:keepNext w:val="0"/>
        <w:keepLines w:val="0"/>
        <w:pageBreakBefore w:val="0"/>
        <w:kinsoku/>
        <w:wordWrap/>
        <w:overflowPunct/>
        <w:topLinePunct w:val="0"/>
        <w:bidi w:val="0"/>
        <w:snapToGrid/>
        <w:spacing w:before="12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（四）经双方签订的补充协议以及修改或变更的条款与本合同具有同等法律效力。</w:t>
      </w:r>
    </w:p>
    <w:p w14:paraId="13B7F4B5">
      <w:pPr>
        <w:keepNext w:val="0"/>
        <w:keepLines w:val="0"/>
        <w:pageBreakBefore w:val="0"/>
        <w:kinsoku/>
        <w:wordWrap/>
        <w:overflowPunct/>
        <w:topLinePunct w:val="0"/>
        <w:bidi w:val="0"/>
        <w:snapToGrid/>
        <w:spacing w:before="120" w:line="560" w:lineRule="exact"/>
        <w:ind w:firstLine="643"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bCs/>
          <w:sz w:val="32"/>
          <w:szCs w:val="32"/>
          <w:lang w:eastAsia="zh-CN"/>
        </w:rPr>
        <w:t>十二</w:t>
      </w:r>
      <w:r>
        <w:rPr>
          <w:rFonts w:hint="eastAsia" w:ascii="黑体" w:hAnsi="黑体" w:eastAsia="黑体" w:cs="黑体"/>
          <w:b/>
          <w:bCs/>
          <w:sz w:val="32"/>
          <w:szCs w:val="32"/>
        </w:rPr>
        <w:t>、</w:t>
      </w:r>
      <w:r>
        <w:rPr>
          <w:rFonts w:hint="eastAsia" w:ascii="仿宋_GB2312" w:hAnsi="仿宋_GB2312" w:eastAsia="仿宋_GB2312" w:cs="仿宋_GB2312"/>
          <w:sz w:val="32"/>
          <w:szCs w:val="32"/>
        </w:rPr>
        <w:t>未尽事宜，按照《中华人民共和国</w:t>
      </w:r>
      <w:r>
        <w:rPr>
          <w:rFonts w:hint="eastAsia" w:ascii="仿宋_GB2312" w:hAnsi="仿宋_GB2312" w:eastAsia="仿宋_GB2312" w:cs="仿宋_GB2312"/>
          <w:sz w:val="32"/>
          <w:szCs w:val="32"/>
          <w:lang w:eastAsia="zh-CN"/>
        </w:rPr>
        <w:t>民法典</w:t>
      </w:r>
      <w:r>
        <w:rPr>
          <w:rFonts w:hint="eastAsia" w:ascii="仿宋_GB2312" w:hAnsi="仿宋_GB2312" w:eastAsia="仿宋_GB2312" w:cs="仿宋_GB2312"/>
          <w:sz w:val="32"/>
          <w:szCs w:val="32"/>
        </w:rPr>
        <w:t>》的有关规</w:t>
      </w:r>
      <w:r>
        <w:rPr>
          <w:rFonts w:hint="eastAsia" w:ascii="仿宋_GB2312" w:hAnsi="仿宋_GB2312" w:eastAsia="仿宋_GB2312" w:cs="仿宋_GB2312"/>
          <w:b w:val="0"/>
          <w:bCs w:val="0"/>
          <w:sz w:val="32"/>
          <w:szCs w:val="32"/>
        </w:rPr>
        <w:t>定和本项目</w:t>
      </w:r>
      <w:r>
        <w:rPr>
          <w:rFonts w:hint="eastAsia" w:ascii="仿宋_GB2312" w:hAnsi="仿宋_GB2312" w:eastAsia="仿宋_GB2312" w:cs="仿宋_GB2312"/>
          <w:b w:val="0"/>
          <w:bCs w:val="0"/>
          <w:sz w:val="32"/>
          <w:szCs w:val="32"/>
          <w:lang w:eastAsia="zh-CN"/>
        </w:rPr>
        <w:t>比选</w:t>
      </w:r>
      <w:r>
        <w:rPr>
          <w:rFonts w:hint="eastAsia" w:ascii="仿宋_GB2312" w:hAnsi="仿宋_GB2312" w:eastAsia="仿宋_GB2312" w:cs="仿宋_GB2312"/>
          <w:b w:val="0"/>
          <w:bCs w:val="0"/>
          <w:sz w:val="32"/>
          <w:szCs w:val="32"/>
        </w:rPr>
        <w:t>文件相关内容处理。</w:t>
      </w:r>
    </w:p>
    <w:p w14:paraId="353BE900">
      <w:pPr>
        <w:keepNext w:val="0"/>
        <w:keepLines w:val="0"/>
        <w:pageBreakBefore w:val="0"/>
        <w:kinsoku/>
        <w:wordWrap/>
        <w:overflowPunct/>
        <w:topLinePunct w:val="0"/>
        <w:bidi w:val="0"/>
        <w:snapToGrid/>
        <w:spacing w:before="120"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sz w:val="32"/>
          <w:szCs w:val="32"/>
        </w:rPr>
        <w:t>十</w:t>
      </w:r>
      <w:r>
        <w:rPr>
          <w:rFonts w:hint="eastAsia" w:ascii="黑体" w:hAnsi="黑体" w:eastAsia="黑体" w:cs="黑体"/>
          <w:b/>
          <w:sz w:val="32"/>
          <w:szCs w:val="32"/>
          <w:lang w:eastAsia="zh-CN"/>
        </w:rPr>
        <w:t>三</w:t>
      </w:r>
      <w:r>
        <w:rPr>
          <w:rFonts w:hint="eastAsia" w:ascii="黑体" w:hAnsi="黑体" w:eastAsia="黑体" w:cs="黑体"/>
          <w:b/>
          <w:bCs/>
          <w:sz w:val="32"/>
          <w:szCs w:val="32"/>
        </w:rPr>
        <w:t>、</w:t>
      </w:r>
      <w:r>
        <w:rPr>
          <w:rFonts w:hint="eastAsia" w:ascii="仿宋_GB2312" w:hAnsi="仿宋_GB2312" w:eastAsia="仿宋_GB2312" w:cs="仿宋_GB2312"/>
          <w:sz w:val="32"/>
          <w:szCs w:val="21"/>
        </w:rPr>
        <w:t>本合</w:t>
      </w:r>
      <w:r>
        <w:rPr>
          <w:rFonts w:hint="eastAsia" w:ascii="仿宋_GB2312" w:hAnsi="仿宋_GB2312" w:eastAsia="仿宋_GB2312" w:cs="仿宋_GB2312"/>
          <w:color w:val="auto"/>
          <w:sz w:val="32"/>
          <w:szCs w:val="21"/>
        </w:rPr>
        <w:t>同一式</w:t>
      </w:r>
      <w:r>
        <w:rPr>
          <w:rFonts w:hint="eastAsia" w:ascii="仿宋_GB2312" w:hAnsi="仿宋_GB2312" w:eastAsia="仿宋_GB2312" w:cs="仿宋_GB2312"/>
          <w:color w:val="auto"/>
          <w:sz w:val="32"/>
          <w:szCs w:val="21"/>
          <w:lang w:eastAsia="zh-CN"/>
        </w:rPr>
        <w:t>肆</w:t>
      </w:r>
      <w:r>
        <w:rPr>
          <w:rFonts w:hint="eastAsia" w:ascii="仿宋_GB2312" w:hAnsi="仿宋_GB2312" w:eastAsia="仿宋_GB2312" w:cs="仿宋_GB2312"/>
          <w:color w:val="auto"/>
          <w:sz w:val="32"/>
          <w:szCs w:val="21"/>
        </w:rPr>
        <w:t>份，甲</w:t>
      </w:r>
      <w:r>
        <w:rPr>
          <w:rFonts w:hint="eastAsia" w:ascii="仿宋_GB2312" w:hAnsi="仿宋_GB2312" w:eastAsia="仿宋_GB2312" w:cs="仿宋_GB2312"/>
          <w:color w:val="auto"/>
          <w:sz w:val="32"/>
          <w:szCs w:val="21"/>
          <w:lang w:eastAsia="zh-CN"/>
        </w:rPr>
        <w:t>方</w:t>
      </w:r>
      <w:r>
        <w:rPr>
          <w:rFonts w:hint="eastAsia" w:ascii="仿宋_GB2312" w:hAnsi="仿宋_GB2312" w:eastAsia="仿宋_GB2312" w:cs="仿宋_GB2312"/>
          <w:color w:val="auto"/>
          <w:sz w:val="32"/>
          <w:szCs w:val="21"/>
        </w:rPr>
        <w:t>执</w:t>
      </w:r>
      <w:r>
        <w:rPr>
          <w:rFonts w:hint="eastAsia" w:ascii="仿宋_GB2312" w:hAnsi="仿宋_GB2312" w:eastAsia="仿宋_GB2312" w:cs="仿宋_GB2312"/>
          <w:color w:val="auto"/>
          <w:sz w:val="32"/>
          <w:szCs w:val="21"/>
          <w:lang w:eastAsia="zh-CN"/>
        </w:rPr>
        <w:t>贰份，</w:t>
      </w:r>
      <w:r>
        <w:rPr>
          <w:rFonts w:hint="eastAsia" w:ascii="仿宋_GB2312" w:hAnsi="仿宋_GB2312" w:eastAsia="仿宋_GB2312" w:cs="仿宋_GB2312"/>
          <w:color w:val="auto"/>
          <w:sz w:val="32"/>
          <w:szCs w:val="21"/>
        </w:rPr>
        <w:t>乙方执</w:t>
      </w:r>
      <w:r>
        <w:rPr>
          <w:rFonts w:hint="eastAsia" w:ascii="仿宋_GB2312" w:hAnsi="仿宋_GB2312" w:eastAsia="仿宋_GB2312" w:cs="仿宋_GB2312"/>
          <w:color w:val="auto"/>
          <w:sz w:val="32"/>
          <w:szCs w:val="21"/>
          <w:lang w:eastAsia="zh-CN"/>
        </w:rPr>
        <w:t>贰份。</w:t>
      </w:r>
    </w:p>
    <w:p w14:paraId="1AF2EE3E">
      <w:pPr>
        <w:keepNext w:val="0"/>
        <w:keepLines w:val="0"/>
        <w:pageBreakBefore w:val="0"/>
        <w:kinsoku/>
        <w:wordWrap/>
        <w:overflowPunct/>
        <w:topLinePunct w:val="0"/>
        <w:bidi w:val="0"/>
        <w:snapToGrid/>
        <w:spacing w:before="120" w:line="560" w:lineRule="exact"/>
        <w:ind w:firstLine="640" w:firstLineChars="200"/>
        <w:textAlignment w:val="auto"/>
        <w:rPr>
          <w:rFonts w:hint="eastAsia" w:ascii="仿宋_GB2312" w:hAnsi="仿宋_GB2312" w:eastAsia="仿宋_GB2312" w:cs="仿宋_GB2312"/>
          <w:sz w:val="32"/>
          <w:szCs w:val="21"/>
          <w:lang w:eastAsia="zh-CN"/>
        </w:rPr>
      </w:pPr>
      <w:r>
        <w:rPr>
          <w:rFonts w:hint="eastAsia" w:ascii="仿宋_GB2312" w:hAnsi="仿宋_GB2312" w:eastAsia="仿宋_GB2312" w:cs="仿宋_GB2312"/>
          <w:sz w:val="32"/>
          <w:szCs w:val="21"/>
          <w:lang w:eastAsia="zh-CN"/>
        </w:rPr>
        <w:t>（以下无正文</w:t>
      </w:r>
      <w:r>
        <w:rPr>
          <w:rFonts w:hint="eastAsia" w:ascii="仿宋_GB2312" w:hAnsi="仿宋_GB2312" w:eastAsia="仿宋_GB2312" w:cs="仿宋_GB2312"/>
          <w:sz w:val="32"/>
          <w:szCs w:val="21"/>
          <w:lang w:val="en-US" w:eastAsia="zh-CN"/>
        </w:rPr>
        <w:t xml:space="preserve"> 为签章页</w:t>
      </w:r>
      <w:r>
        <w:rPr>
          <w:rFonts w:hint="eastAsia" w:ascii="仿宋_GB2312" w:hAnsi="仿宋_GB2312" w:eastAsia="仿宋_GB2312" w:cs="仿宋_GB2312"/>
          <w:sz w:val="32"/>
          <w:szCs w:val="21"/>
          <w:lang w:eastAsia="zh-CN"/>
        </w:rPr>
        <w:t>）</w:t>
      </w:r>
    </w:p>
    <w:p w14:paraId="3D21F88F">
      <w:pPr>
        <w:keepNext w:val="0"/>
        <w:keepLines w:val="0"/>
        <w:pageBreakBefore w:val="0"/>
        <w:kinsoku/>
        <w:wordWrap/>
        <w:overflowPunct/>
        <w:topLinePunct w:val="0"/>
        <w:bidi w:val="0"/>
        <w:snapToGrid/>
        <w:spacing w:before="120" w:line="560" w:lineRule="exact"/>
        <w:ind w:firstLine="640" w:firstLineChars="200"/>
        <w:textAlignment w:val="auto"/>
        <w:rPr>
          <w:rFonts w:hint="eastAsia" w:ascii="宋体" w:hAnsi="宋体"/>
          <w:sz w:val="32"/>
          <w:szCs w:val="32"/>
        </w:rPr>
      </w:pPr>
    </w:p>
    <w:p w14:paraId="4F9D4D9D">
      <w:pPr>
        <w:keepNext w:val="0"/>
        <w:keepLines w:val="0"/>
        <w:pageBreakBefore w:val="0"/>
        <w:kinsoku/>
        <w:wordWrap/>
        <w:overflowPunct/>
        <w:topLinePunct w:val="0"/>
        <w:bidi w:val="0"/>
        <w:snapToGrid/>
        <w:spacing w:before="12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甲方：                         乙方： </w:t>
      </w:r>
    </w:p>
    <w:p w14:paraId="05EE663C">
      <w:pPr>
        <w:keepNext w:val="0"/>
        <w:keepLines w:val="0"/>
        <w:pageBreakBefore w:val="0"/>
        <w:kinsoku/>
        <w:wordWrap/>
        <w:overflowPunct/>
        <w:topLinePunct w:val="0"/>
        <w:bidi w:val="0"/>
        <w:snapToGrid/>
        <w:spacing w:before="12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                  法定代表人：</w:t>
      </w:r>
    </w:p>
    <w:p w14:paraId="2B03B1E2">
      <w:pPr>
        <w:keepNext w:val="0"/>
        <w:keepLines w:val="0"/>
        <w:pageBreakBefore w:val="0"/>
        <w:kinsoku/>
        <w:wordWrap/>
        <w:overflowPunct/>
        <w:topLinePunct w:val="0"/>
        <w:bidi w:val="0"/>
        <w:snapToGrid/>
        <w:spacing w:before="12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（或委托代理人）：             （或委托代理人）：</w:t>
      </w:r>
    </w:p>
    <w:p w14:paraId="602BC111">
      <w:pPr>
        <w:keepNext w:val="0"/>
        <w:keepLines w:val="0"/>
        <w:pageBreakBefore w:val="0"/>
        <w:kinsoku/>
        <w:wordWrap/>
        <w:overflowPunct/>
        <w:topLinePunct w:val="0"/>
        <w:bidi w:val="0"/>
        <w:snapToGrid/>
        <w:spacing w:before="12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地址：昆明市西山区丹霞路198号 地址：</w:t>
      </w:r>
    </w:p>
    <w:p w14:paraId="4C5A7357">
      <w:pPr>
        <w:keepNext w:val="0"/>
        <w:keepLines w:val="0"/>
        <w:pageBreakBefore w:val="0"/>
        <w:kinsoku/>
        <w:wordWrap/>
        <w:overflowPunct/>
        <w:topLinePunct w:val="0"/>
        <w:bidi w:val="0"/>
        <w:snapToGrid/>
        <w:spacing w:before="12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邮编：</w:t>
      </w:r>
      <w:r>
        <w:rPr>
          <w:rFonts w:hint="eastAsia" w:ascii="仿宋_GB2312" w:hAnsi="仿宋_GB2312" w:eastAsia="仿宋_GB2312" w:cs="仿宋_GB2312"/>
          <w:sz w:val="32"/>
          <w:szCs w:val="32"/>
          <w:lang w:val="en-US" w:eastAsia="zh-CN"/>
        </w:rPr>
        <w:t>650118</w:t>
      </w:r>
      <w:r>
        <w:rPr>
          <w:rFonts w:hint="eastAsia" w:ascii="仿宋_GB2312" w:hAnsi="仿宋_GB2312" w:eastAsia="仿宋_GB2312" w:cs="仿宋_GB2312"/>
          <w:sz w:val="32"/>
          <w:szCs w:val="32"/>
        </w:rPr>
        <w:t xml:space="preserve">                   邮编：</w:t>
      </w:r>
    </w:p>
    <w:p w14:paraId="3C1A10DB">
      <w:pPr>
        <w:keepNext w:val="0"/>
        <w:keepLines w:val="0"/>
        <w:pageBreakBefore w:val="0"/>
        <w:kinsoku/>
        <w:wordWrap/>
        <w:overflowPunct/>
        <w:topLinePunct w:val="0"/>
        <w:bidi w:val="0"/>
        <w:snapToGrid/>
        <w:spacing w:before="12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电话：65391909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电话：</w:t>
      </w:r>
    </w:p>
    <w:p w14:paraId="552A5DF7">
      <w:pPr>
        <w:keepNext w:val="0"/>
        <w:keepLines w:val="0"/>
        <w:pageBreakBefore w:val="0"/>
        <w:kinsoku/>
        <w:wordWrap/>
        <w:overflowPunct/>
        <w:topLinePunct w:val="0"/>
        <w:bidi w:val="0"/>
        <w:snapToGrid/>
        <w:spacing w:before="120" w:line="560" w:lineRule="exact"/>
        <w:ind w:firstLine="960" w:firstLineChars="3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日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rPr>
        <w:t>日</w:t>
      </w:r>
    </w:p>
    <w:p w14:paraId="169FE6FE">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br w:type="page"/>
      </w:r>
    </w:p>
    <w:p w14:paraId="559B10C2">
      <w:pPr>
        <w:jc w:val="center"/>
        <w:rPr>
          <w:rFonts w:hint="eastAsia" w:ascii="黑体" w:hAnsi="黑体" w:eastAsia="黑体" w:cs="黑体"/>
          <w:b/>
          <w:bCs/>
          <w:sz w:val="36"/>
          <w:szCs w:val="36"/>
        </w:rPr>
      </w:pPr>
      <w:r>
        <w:rPr>
          <w:rFonts w:hint="eastAsia" w:ascii="黑体" w:hAnsi="黑体" w:eastAsia="黑体" w:cs="黑体"/>
          <w:b/>
          <w:bCs/>
          <w:sz w:val="36"/>
          <w:szCs w:val="36"/>
        </w:rPr>
        <w:t>昆明市融媒体中心公务车辆维修维护服务</w:t>
      </w:r>
    </w:p>
    <w:p w14:paraId="5E22A2CD">
      <w:pPr>
        <w:jc w:val="center"/>
        <w:rPr>
          <w:rFonts w:hint="eastAsia" w:ascii="黑体" w:hAnsi="黑体" w:eastAsia="黑体" w:cs="黑体"/>
          <w:b/>
          <w:bCs/>
          <w:sz w:val="36"/>
          <w:szCs w:val="36"/>
        </w:rPr>
      </w:pPr>
      <w:r>
        <w:rPr>
          <w:rFonts w:hint="eastAsia" w:ascii="黑体" w:hAnsi="黑体" w:eastAsia="黑体" w:cs="黑体"/>
          <w:b/>
          <w:bCs/>
          <w:sz w:val="36"/>
          <w:szCs w:val="36"/>
        </w:rPr>
        <w:t>满意度测评表</w:t>
      </w:r>
    </w:p>
    <w:tbl>
      <w:tblPr>
        <w:tblStyle w:val="18"/>
        <w:tblpPr w:leftFromText="180" w:rightFromText="180" w:vertAnchor="page" w:horzAnchor="page" w:tblpX="1785" w:tblpY="36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0"/>
        <w:gridCol w:w="1515"/>
        <w:gridCol w:w="1418"/>
      </w:tblGrid>
      <w:tr w14:paraId="2D2BC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0" w:type="dxa"/>
            <w:noWrap w:val="0"/>
            <w:vAlign w:val="top"/>
          </w:tcPr>
          <w:p w14:paraId="18B45650">
            <w:pPr>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测评项目</w:t>
            </w:r>
          </w:p>
        </w:tc>
        <w:tc>
          <w:tcPr>
            <w:tcW w:w="1515" w:type="dxa"/>
            <w:noWrap w:val="0"/>
            <w:vAlign w:val="top"/>
          </w:tcPr>
          <w:p w14:paraId="199E50C9">
            <w:pPr>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目标分值</w:t>
            </w:r>
          </w:p>
        </w:tc>
        <w:tc>
          <w:tcPr>
            <w:tcW w:w="1418" w:type="dxa"/>
            <w:noWrap w:val="0"/>
            <w:vAlign w:val="center"/>
          </w:tcPr>
          <w:p w14:paraId="47DFDEF6">
            <w:pPr>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得分</w:t>
            </w:r>
          </w:p>
        </w:tc>
      </w:tr>
      <w:tr w14:paraId="60E35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0" w:type="dxa"/>
            <w:noWrap w:val="0"/>
            <w:vAlign w:val="top"/>
          </w:tcPr>
          <w:p w14:paraId="3E0D7FC3">
            <w:pPr>
              <w:keepNext w:val="0"/>
              <w:keepLines w:val="0"/>
              <w:pageBreakBefore w:val="0"/>
              <w:kinsoku/>
              <w:wordWrap/>
              <w:overflowPunct/>
              <w:topLinePunct w:val="0"/>
              <w:bidi w:val="0"/>
              <w:snapToGrid/>
              <w:spacing w:before="120" w:line="560" w:lineRule="exact"/>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lang w:val="en-US" w:eastAsia="zh-CN"/>
              </w:rPr>
              <w:t>优先为甲方的送修车辆提供维修服务。</w:t>
            </w:r>
          </w:p>
        </w:tc>
        <w:tc>
          <w:tcPr>
            <w:tcW w:w="1515" w:type="dxa"/>
            <w:noWrap w:val="0"/>
            <w:vAlign w:val="center"/>
          </w:tcPr>
          <w:p w14:paraId="7913AB3D">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1418" w:type="dxa"/>
            <w:noWrap w:val="0"/>
            <w:vAlign w:val="center"/>
          </w:tcPr>
          <w:p w14:paraId="61134E26">
            <w:pPr>
              <w:jc w:val="center"/>
              <w:rPr>
                <w:rFonts w:hint="eastAsia" w:ascii="仿宋_GB2312" w:hAnsi="仿宋_GB2312" w:eastAsia="仿宋_GB2312" w:cs="仿宋_GB2312"/>
                <w:sz w:val="32"/>
                <w:szCs w:val="32"/>
                <w:vertAlign w:val="baseline"/>
                <w:lang w:val="en-US" w:eastAsia="zh-CN"/>
              </w:rPr>
            </w:pPr>
          </w:p>
        </w:tc>
      </w:tr>
      <w:tr w14:paraId="681A1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0" w:type="dxa"/>
            <w:noWrap w:val="0"/>
            <w:vAlign w:val="top"/>
          </w:tcPr>
          <w:p w14:paraId="3F5E6295">
            <w:pP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rPr>
              <w:t>按合同规定的期限、范围及在项目</w:t>
            </w:r>
            <w:r>
              <w:rPr>
                <w:rFonts w:hint="eastAsia" w:ascii="仿宋_GB2312" w:hAnsi="仿宋_GB2312" w:eastAsia="仿宋_GB2312" w:cs="仿宋_GB2312"/>
                <w:sz w:val="32"/>
                <w:szCs w:val="32"/>
                <w:vertAlign w:val="baseline"/>
                <w:lang w:eastAsia="zh-CN"/>
              </w:rPr>
              <w:t>比选</w:t>
            </w:r>
            <w:r>
              <w:rPr>
                <w:rFonts w:hint="eastAsia" w:ascii="仿宋_GB2312" w:hAnsi="仿宋_GB2312" w:eastAsia="仿宋_GB2312" w:cs="仿宋_GB2312"/>
                <w:sz w:val="32"/>
                <w:szCs w:val="32"/>
                <w:vertAlign w:val="baseline"/>
              </w:rPr>
              <w:t>文件中承诺提供的优惠条件及维修质量和收费标准，为</w:t>
            </w:r>
            <w:r>
              <w:rPr>
                <w:rFonts w:hint="eastAsia" w:ascii="仿宋_GB2312" w:hAnsi="仿宋_GB2312" w:eastAsia="仿宋_GB2312" w:cs="仿宋_GB2312"/>
                <w:sz w:val="32"/>
                <w:szCs w:val="32"/>
                <w:vertAlign w:val="baseline"/>
                <w:lang w:eastAsia="zh-CN"/>
              </w:rPr>
              <w:t>甲方</w:t>
            </w:r>
            <w:r>
              <w:rPr>
                <w:rFonts w:hint="eastAsia" w:ascii="仿宋_GB2312" w:hAnsi="仿宋_GB2312" w:eastAsia="仿宋_GB2312" w:cs="仿宋_GB2312"/>
                <w:sz w:val="32"/>
                <w:szCs w:val="32"/>
                <w:vertAlign w:val="baseline"/>
              </w:rPr>
              <w:t>的公务车辆提供修理服务</w:t>
            </w:r>
            <w:r>
              <w:rPr>
                <w:rFonts w:hint="eastAsia" w:ascii="仿宋_GB2312" w:hAnsi="仿宋_GB2312" w:eastAsia="仿宋_GB2312" w:cs="仿宋_GB2312"/>
                <w:sz w:val="32"/>
                <w:szCs w:val="32"/>
                <w:vertAlign w:val="baseline"/>
                <w:lang w:eastAsia="zh-CN"/>
              </w:rPr>
              <w:t>。</w:t>
            </w:r>
          </w:p>
        </w:tc>
        <w:tc>
          <w:tcPr>
            <w:tcW w:w="1515" w:type="dxa"/>
            <w:noWrap w:val="0"/>
            <w:vAlign w:val="center"/>
          </w:tcPr>
          <w:p w14:paraId="154A46B0">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50</w:t>
            </w:r>
          </w:p>
        </w:tc>
        <w:tc>
          <w:tcPr>
            <w:tcW w:w="1418" w:type="dxa"/>
            <w:noWrap w:val="0"/>
            <w:vAlign w:val="center"/>
          </w:tcPr>
          <w:p w14:paraId="535C4155">
            <w:pPr>
              <w:jc w:val="center"/>
              <w:rPr>
                <w:rFonts w:hint="eastAsia" w:ascii="仿宋_GB2312" w:hAnsi="仿宋_GB2312" w:eastAsia="仿宋_GB2312" w:cs="仿宋_GB2312"/>
                <w:sz w:val="32"/>
                <w:szCs w:val="32"/>
                <w:vertAlign w:val="baseline"/>
              </w:rPr>
            </w:pPr>
          </w:p>
        </w:tc>
      </w:tr>
      <w:tr w14:paraId="3077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0" w:type="dxa"/>
            <w:noWrap w:val="0"/>
            <w:vAlign w:val="top"/>
          </w:tcPr>
          <w:p w14:paraId="5EC49EE9">
            <w:pP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修理中所需更换的零配件</w:t>
            </w:r>
            <w:r>
              <w:rPr>
                <w:rFonts w:hint="eastAsia" w:ascii="仿宋_GB2312" w:hAnsi="仿宋_GB2312" w:eastAsia="仿宋_GB2312" w:cs="仿宋_GB2312"/>
                <w:sz w:val="32"/>
                <w:szCs w:val="32"/>
                <w:lang w:eastAsia="zh-CN"/>
              </w:rPr>
              <w:t>没有</w:t>
            </w:r>
            <w:r>
              <w:rPr>
                <w:rFonts w:hint="eastAsia" w:ascii="仿宋_GB2312" w:hAnsi="仿宋_GB2312" w:eastAsia="仿宋_GB2312" w:cs="仿宋_GB2312"/>
                <w:sz w:val="32"/>
                <w:szCs w:val="32"/>
              </w:rPr>
              <w:t>以次充好、以旧顶新、以副厂件及其他来源零配件冒充原厂件。</w:t>
            </w:r>
          </w:p>
        </w:tc>
        <w:tc>
          <w:tcPr>
            <w:tcW w:w="1515" w:type="dxa"/>
            <w:noWrap w:val="0"/>
            <w:vAlign w:val="center"/>
          </w:tcPr>
          <w:p w14:paraId="2C5A90B6">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w:t>
            </w:r>
          </w:p>
        </w:tc>
        <w:tc>
          <w:tcPr>
            <w:tcW w:w="1418" w:type="dxa"/>
            <w:noWrap w:val="0"/>
            <w:vAlign w:val="center"/>
          </w:tcPr>
          <w:p w14:paraId="2C24259A">
            <w:pPr>
              <w:jc w:val="center"/>
              <w:rPr>
                <w:rFonts w:hint="eastAsia" w:ascii="仿宋_GB2312" w:hAnsi="仿宋_GB2312" w:eastAsia="仿宋_GB2312" w:cs="仿宋_GB2312"/>
                <w:sz w:val="32"/>
                <w:szCs w:val="32"/>
                <w:vertAlign w:val="baseline"/>
              </w:rPr>
            </w:pPr>
          </w:p>
        </w:tc>
      </w:tr>
      <w:tr w14:paraId="2ACF4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0" w:type="dxa"/>
            <w:noWrap w:val="0"/>
            <w:vAlign w:val="top"/>
          </w:tcPr>
          <w:p w14:paraId="2DF9E7A3">
            <w:pPr>
              <w:keepNext w:val="0"/>
              <w:keepLines w:val="0"/>
              <w:pageBreakBefore w:val="0"/>
              <w:tabs>
                <w:tab w:val="center" w:pos="4153"/>
              </w:tabs>
              <w:kinsoku/>
              <w:wordWrap/>
              <w:overflowPunct/>
              <w:topLinePunct w:val="0"/>
              <w:bidi w:val="0"/>
              <w:snapToGrid/>
              <w:spacing w:before="120" w:line="560" w:lineRule="exact"/>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所修理车辆整洁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车辆内相关资料、配件、工具完整</w:t>
            </w:r>
            <w:r>
              <w:rPr>
                <w:rFonts w:hint="eastAsia" w:ascii="仿宋_GB2312" w:hAnsi="仿宋_GB2312" w:eastAsia="仿宋_GB2312" w:cs="仿宋_GB2312"/>
                <w:sz w:val="32"/>
                <w:szCs w:val="32"/>
                <w:lang w:val="en-US" w:eastAsia="zh-CN"/>
              </w:rPr>
              <w:t>。</w:t>
            </w:r>
          </w:p>
        </w:tc>
        <w:tc>
          <w:tcPr>
            <w:tcW w:w="1515" w:type="dxa"/>
            <w:noWrap w:val="0"/>
            <w:vAlign w:val="center"/>
          </w:tcPr>
          <w:p w14:paraId="521F35AA">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1418" w:type="dxa"/>
            <w:noWrap w:val="0"/>
            <w:vAlign w:val="center"/>
          </w:tcPr>
          <w:p w14:paraId="4BFAC1B1">
            <w:pPr>
              <w:jc w:val="center"/>
              <w:rPr>
                <w:rFonts w:hint="eastAsia" w:ascii="仿宋_GB2312" w:hAnsi="仿宋_GB2312" w:eastAsia="仿宋_GB2312" w:cs="仿宋_GB2312"/>
                <w:sz w:val="32"/>
                <w:szCs w:val="32"/>
                <w:vertAlign w:val="baseline"/>
              </w:rPr>
            </w:pPr>
          </w:p>
        </w:tc>
      </w:tr>
      <w:tr w14:paraId="03DF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0" w:type="dxa"/>
            <w:noWrap w:val="0"/>
            <w:vAlign w:val="top"/>
          </w:tcPr>
          <w:p w14:paraId="7B82516C">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color w:val="auto"/>
                <w:sz w:val="32"/>
                <w:szCs w:val="32"/>
              </w:rPr>
              <w:t>给予工时费20％，材料费15％及免收管理费的优惠</w:t>
            </w:r>
            <w:r>
              <w:rPr>
                <w:rFonts w:hint="eastAsia" w:ascii="仿宋_GB2312" w:hAnsi="仿宋_GB2312" w:eastAsia="仿宋_GB2312" w:cs="仿宋_GB2312"/>
                <w:color w:val="auto"/>
                <w:sz w:val="32"/>
                <w:szCs w:val="32"/>
                <w:lang w:eastAsia="zh-CN"/>
              </w:rPr>
              <w:t>。</w:t>
            </w:r>
          </w:p>
        </w:tc>
        <w:tc>
          <w:tcPr>
            <w:tcW w:w="1515" w:type="dxa"/>
            <w:noWrap w:val="0"/>
            <w:vAlign w:val="center"/>
          </w:tcPr>
          <w:p w14:paraId="35BB177A">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w:t>
            </w:r>
          </w:p>
        </w:tc>
        <w:tc>
          <w:tcPr>
            <w:tcW w:w="1418" w:type="dxa"/>
            <w:noWrap w:val="0"/>
            <w:vAlign w:val="center"/>
          </w:tcPr>
          <w:p w14:paraId="174A2DBC">
            <w:pPr>
              <w:jc w:val="center"/>
              <w:rPr>
                <w:rFonts w:hint="eastAsia" w:ascii="仿宋_GB2312" w:hAnsi="仿宋_GB2312" w:eastAsia="仿宋_GB2312" w:cs="仿宋_GB2312"/>
                <w:sz w:val="32"/>
                <w:szCs w:val="32"/>
                <w:vertAlign w:val="baseline"/>
              </w:rPr>
            </w:pPr>
          </w:p>
        </w:tc>
      </w:tr>
      <w:tr w14:paraId="7E09C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0" w:type="dxa"/>
            <w:noWrap w:val="0"/>
            <w:vAlign w:val="top"/>
          </w:tcPr>
          <w:p w14:paraId="3CEB7E6E">
            <w:pPr>
              <w:rPr>
                <w:rFonts w:hint="eastAsia" w:ascii="仿宋_GB2312" w:hAnsi="仿宋_GB2312" w:eastAsia="仿宋_GB2312" w:cs="仿宋_GB2312"/>
                <w:sz w:val="32"/>
                <w:szCs w:val="32"/>
                <w:vertAlign w:val="baseline"/>
                <w:lang w:val="en-US"/>
              </w:rPr>
            </w:pPr>
            <w:r>
              <w:rPr>
                <w:rFonts w:hint="eastAsia" w:ascii="仿宋_GB2312" w:hAnsi="仿宋_GB2312" w:eastAsia="仿宋_GB2312" w:cs="仿宋_GB2312"/>
                <w:b w:val="0"/>
                <w:bCs w:val="0"/>
                <w:color w:val="auto"/>
                <w:kern w:val="2"/>
                <w:sz w:val="32"/>
                <w:szCs w:val="32"/>
                <w:lang w:val="en-US" w:eastAsia="zh-CN" w:bidi="ar-SA"/>
              </w:rPr>
              <w:t>提供车辆年检代办服务。</w:t>
            </w:r>
          </w:p>
        </w:tc>
        <w:tc>
          <w:tcPr>
            <w:tcW w:w="1515" w:type="dxa"/>
            <w:noWrap w:val="0"/>
            <w:vAlign w:val="center"/>
          </w:tcPr>
          <w:p w14:paraId="324BC427">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w:t>
            </w:r>
          </w:p>
        </w:tc>
        <w:tc>
          <w:tcPr>
            <w:tcW w:w="1418" w:type="dxa"/>
            <w:noWrap w:val="0"/>
            <w:vAlign w:val="center"/>
          </w:tcPr>
          <w:p w14:paraId="17989F08">
            <w:pPr>
              <w:jc w:val="center"/>
              <w:rPr>
                <w:rFonts w:hint="eastAsia" w:ascii="仿宋_GB2312" w:hAnsi="仿宋_GB2312" w:eastAsia="仿宋_GB2312" w:cs="仿宋_GB2312"/>
                <w:sz w:val="32"/>
                <w:szCs w:val="32"/>
                <w:vertAlign w:val="baseline"/>
              </w:rPr>
            </w:pPr>
          </w:p>
        </w:tc>
      </w:tr>
      <w:tr w14:paraId="2C7B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0" w:type="dxa"/>
            <w:noWrap w:val="0"/>
            <w:vAlign w:val="top"/>
          </w:tcPr>
          <w:p w14:paraId="3E322108">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w:t>
            </w:r>
          </w:p>
        </w:tc>
        <w:tc>
          <w:tcPr>
            <w:tcW w:w="1515" w:type="dxa"/>
            <w:noWrap w:val="0"/>
            <w:vAlign w:val="center"/>
          </w:tcPr>
          <w:p w14:paraId="31490C29">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100</w:t>
            </w:r>
          </w:p>
        </w:tc>
        <w:tc>
          <w:tcPr>
            <w:tcW w:w="1418" w:type="dxa"/>
            <w:noWrap w:val="0"/>
            <w:vAlign w:val="center"/>
          </w:tcPr>
          <w:p w14:paraId="0FDFE5C5">
            <w:pPr>
              <w:jc w:val="center"/>
              <w:rPr>
                <w:rFonts w:hint="eastAsia" w:ascii="仿宋_GB2312" w:hAnsi="仿宋_GB2312" w:eastAsia="仿宋_GB2312" w:cs="仿宋_GB2312"/>
                <w:sz w:val="32"/>
                <w:szCs w:val="32"/>
                <w:vertAlign w:val="baseline"/>
              </w:rPr>
            </w:pPr>
          </w:p>
        </w:tc>
      </w:tr>
      <w:tr w14:paraId="0D866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3" w:type="dxa"/>
            <w:gridSpan w:val="3"/>
            <w:noWrap w:val="0"/>
            <w:vAlign w:val="top"/>
          </w:tcPr>
          <w:p w14:paraId="64933970">
            <w:pPr>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eastAsia="zh-CN"/>
              </w:rPr>
              <w:t>打分人确认签字：</w:t>
            </w:r>
          </w:p>
        </w:tc>
      </w:tr>
    </w:tbl>
    <w:p w14:paraId="3B83C26D">
      <w:pPr>
        <w:pStyle w:val="2"/>
        <w:numPr>
          <w:ilvl w:val="0"/>
          <w:numId w:val="0"/>
        </w:numPr>
        <w:ind w:leftChars="0"/>
        <w:rPr>
          <w:rFonts w:hint="eastAsia"/>
        </w:rPr>
      </w:pPr>
    </w:p>
    <w:p w14:paraId="1346CB5C">
      <w:pPr>
        <w:rPr>
          <w:rFonts w:hint="eastAsia" w:ascii="仿宋" w:hAnsi="仿宋" w:eastAsia="仿宋"/>
          <w:b/>
          <w:bCs/>
          <w:sz w:val="32"/>
          <w:szCs w:val="32"/>
        </w:rPr>
      </w:pPr>
      <w:r>
        <w:rPr>
          <w:rFonts w:hint="eastAsia" w:ascii="仿宋" w:hAnsi="仿宋" w:eastAsia="仿宋"/>
          <w:b/>
          <w:bCs/>
          <w:sz w:val="32"/>
          <w:szCs w:val="32"/>
        </w:rPr>
        <w:br w:type="page"/>
      </w:r>
    </w:p>
    <w:p w14:paraId="548412CC">
      <w:pPr>
        <w:autoSpaceDE w:val="0"/>
        <w:autoSpaceDN w:val="0"/>
        <w:adjustRightInd w:val="0"/>
        <w:snapToGrid w:val="0"/>
        <w:spacing w:line="600" w:lineRule="exact"/>
        <w:rPr>
          <w:rFonts w:ascii="仿宋" w:hAnsi="仿宋" w:eastAsia="仿宋"/>
          <w:b/>
          <w:bCs/>
          <w:sz w:val="32"/>
          <w:szCs w:val="32"/>
        </w:rPr>
      </w:pPr>
      <w:r>
        <w:rPr>
          <w:rFonts w:hint="eastAsia" w:ascii="仿宋" w:hAnsi="仿宋" w:eastAsia="仿宋"/>
          <w:b/>
          <w:bCs/>
          <w:sz w:val="32"/>
          <w:szCs w:val="32"/>
        </w:rPr>
        <w:t>附件：</w:t>
      </w:r>
    </w:p>
    <w:p w14:paraId="7AB2A1A2">
      <w:pPr>
        <w:widowControl/>
        <w:spacing w:line="520" w:lineRule="exact"/>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1.</w:t>
      </w:r>
      <w:r>
        <w:rPr>
          <w:rFonts w:hint="eastAsia" w:ascii="仿宋" w:hAnsi="仿宋" w:eastAsia="仿宋" w:cs="宋体"/>
          <w:b/>
          <w:kern w:val="0"/>
          <w:sz w:val="32"/>
          <w:szCs w:val="32"/>
          <w:lang w:eastAsia="zh-CN"/>
        </w:rPr>
        <w:t>比选</w:t>
      </w:r>
      <w:r>
        <w:rPr>
          <w:rFonts w:hint="eastAsia" w:ascii="仿宋" w:hAnsi="仿宋" w:eastAsia="仿宋" w:cs="宋体"/>
          <w:b/>
          <w:kern w:val="0"/>
          <w:sz w:val="32"/>
          <w:szCs w:val="32"/>
        </w:rPr>
        <w:t>响应文件封面</w:t>
      </w:r>
      <w:r>
        <w:rPr>
          <w:rFonts w:hint="eastAsia" w:ascii="仿宋" w:hAnsi="仿宋" w:eastAsia="仿宋" w:cs="宋体"/>
          <w:kern w:val="0"/>
          <w:sz w:val="32"/>
          <w:szCs w:val="32"/>
        </w:rPr>
        <w:t>（格式见附件1）</w:t>
      </w:r>
    </w:p>
    <w:p w14:paraId="118EDAA8">
      <w:pPr>
        <w:widowControl/>
        <w:spacing w:line="520" w:lineRule="exact"/>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lang w:val="en-US" w:eastAsia="zh-CN"/>
        </w:rPr>
        <w:t>2</w:t>
      </w:r>
      <w:r>
        <w:rPr>
          <w:rFonts w:hint="eastAsia" w:ascii="仿宋" w:hAnsi="仿宋" w:eastAsia="仿宋" w:cs="宋体"/>
          <w:b/>
          <w:kern w:val="0"/>
          <w:sz w:val="32"/>
          <w:szCs w:val="32"/>
        </w:rPr>
        <w:t>.法定代表人授权委托书</w:t>
      </w:r>
      <w:r>
        <w:rPr>
          <w:rFonts w:hint="eastAsia" w:ascii="仿宋" w:hAnsi="仿宋" w:eastAsia="仿宋" w:cs="宋体"/>
          <w:kern w:val="0"/>
          <w:sz w:val="32"/>
          <w:szCs w:val="32"/>
        </w:rPr>
        <w:t>（格式见附件</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w:t>
      </w:r>
    </w:p>
    <w:p w14:paraId="014D2DB4">
      <w:pPr>
        <w:widowControl/>
        <w:spacing w:line="520" w:lineRule="exact"/>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lang w:val="en-US" w:eastAsia="zh-CN"/>
        </w:rPr>
        <w:t>3</w:t>
      </w:r>
      <w:r>
        <w:rPr>
          <w:rFonts w:hint="eastAsia" w:ascii="仿宋" w:hAnsi="仿宋" w:eastAsia="仿宋" w:cs="宋体"/>
          <w:b/>
          <w:kern w:val="0"/>
          <w:sz w:val="32"/>
          <w:szCs w:val="32"/>
        </w:rPr>
        <w:t>.法定代表人身份证明书</w:t>
      </w:r>
      <w:r>
        <w:rPr>
          <w:rFonts w:hint="eastAsia" w:ascii="仿宋" w:hAnsi="仿宋" w:eastAsia="仿宋" w:cs="宋体"/>
          <w:kern w:val="0"/>
          <w:sz w:val="32"/>
          <w:szCs w:val="32"/>
        </w:rPr>
        <w:t>（格式见附件</w:t>
      </w: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w:t>
      </w:r>
    </w:p>
    <w:p w14:paraId="753E82BA">
      <w:pPr>
        <w:widowControl/>
        <w:spacing w:line="520" w:lineRule="exact"/>
        <w:ind w:firstLine="643" w:firstLineChars="200"/>
        <w:jc w:val="left"/>
        <w:rPr>
          <w:rFonts w:hint="eastAsia" w:ascii="仿宋" w:hAnsi="仿宋" w:eastAsia="仿宋" w:cs="宋体"/>
          <w:kern w:val="0"/>
          <w:sz w:val="32"/>
          <w:szCs w:val="32"/>
        </w:rPr>
      </w:pPr>
      <w:r>
        <w:rPr>
          <w:rFonts w:hint="eastAsia" w:ascii="仿宋" w:hAnsi="仿宋" w:eastAsia="仿宋" w:cs="宋体"/>
          <w:b/>
          <w:kern w:val="0"/>
          <w:sz w:val="32"/>
          <w:szCs w:val="32"/>
          <w:lang w:val="en-US" w:eastAsia="zh-CN"/>
        </w:rPr>
        <w:t>4</w:t>
      </w:r>
      <w:r>
        <w:rPr>
          <w:rFonts w:hint="eastAsia" w:ascii="仿宋" w:hAnsi="仿宋" w:eastAsia="仿宋" w:cs="宋体"/>
          <w:b/>
          <w:kern w:val="0"/>
          <w:sz w:val="32"/>
          <w:szCs w:val="32"/>
        </w:rPr>
        <w:t>.营业执照副本复印件</w:t>
      </w:r>
      <w:r>
        <w:rPr>
          <w:rFonts w:hint="eastAsia" w:ascii="仿宋" w:hAnsi="仿宋" w:eastAsia="仿宋" w:cs="宋体"/>
          <w:kern w:val="0"/>
          <w:sz w:val="32"/>
          <w:szCs w:val="32"/>
        </w:rPr>
        <w:t>（格式见附件</w:t>
      </w: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rPr>
        <w:t>）</w:t>
      </w:r>
    </w:p>
    <w:p w14:paraId="7068FC1C">
      <w:pPr>
        <w:widowControl/>
        <w:spacing w:line="520" w:lineRule="exact"/>
        <w:ind w:firstLine="643" w:firstLineChars="200"/>
        <w:jc w:val="left"/>
        <w:rPr>
          <w:rFonts w:hint="eastAsia" w:ascii="仿宋" w:hAnsi="仿宋" w:eastAsia="仿宋_GB2312" w:cs="宋体"/>
          <w:kern w:val="0"/>
          <w:sz w:val="32"/>
          <w:szCs w:val="32"/>
          <w:lang w:val="en-US" w:eastAsia="zh-CN"/>
        </w:rPr>
      </w:pPr>
      <w:r>
        <w:rPr>
          <w:rFonts w:hint="eastAsia" w:ascii="仿宋" w:hAnsi="仿宋" w:eastAsia="仿宋" w:cs="宋体"/>
          <w:b/>
          <w:kern w:val="0"/>
          <w:sz w:val="32"/>
          <w:szCs w:val="32"/>
          <w:lang w:val="en-US" w:eastAsia="zh-CN"/>
        </w:rPr>
        <w:t>5.</w:t>
      </w:r>
      <w:r>
        <w:rPr>
          <w:rFonts w:hint="eastAsia" w:ascii="仿宋" w:hAnsi="仿宋" w:eastAsia="仿宋" w:cs="宋体"/>
          <w:b/>
          <w:kern w:val="0"/>
          <w:sz w:val="32"/>
          <w:szCs w:val="32"/>
        </w:rPr>
        <w:t>具有履</w:t>
      </w:r>
      <w:r>
        <w:rPr>
          <w:rFonts w:hint="eastAsia" w:ascii="仿宋" w:hAnsi="仿宋" w:eastAsia="仿宋" w:cs="宋体"/>
          <w:b/>
          <w:kern w:val="0"/>
          <w:sz w:val="32"/>
          <w:szCs w:val="32"/>
          <w:lang w:eastAsia="zh-CN"/>
        </w:rPr>
        <w:t>行</w:t>
      </w:r>
      <w:r>
        <w:rPr>
          <w:rFonts w:hint="eastAsia" w:ascii="仿宋" w:hAnsi="仿宋" w:eastAsia="仿宋" w:cs="宋体"/>
          <w:b/>
          <w:kern w:val="0"/>
          <w:sz w:val="32"/>
          <w:szCs w:val="32"/>
        </w:rPr>
        <w:t>合同所必需的专业技术能力</w:t>
      </w:r>
      <w:r>
        <w:rPr>
          <w:rFonts w:hint="eastAsia" w:ascii="仿宋" w:hAnsi="仿宋" w:eastAsia="仿宋" w:cs="宋体"/>
          <w:b w:val="0"/>
          <w:bCs/>
          <w:kern w:val="0"/>
          <w:sz w:val="32"/>
          <w:szCs w:val="32"/>
          <w:lang w:eastAsia="zh-CN"/>
        </w:rPr>
        <w:t>（格式见附件</w:t>
      </w:r>
      <w:r>
        <w:rPr>
          <w:rFonts w:hint="eastAsia" w:ascii="仿宋" w:hAnsi="仿宋" w:eastAsia="仿宋" w:cs="宋体"/>
          <w:b w:val="0"/>
          <w:bCs/>
          <w:kern w:val="0"/>
          <w:sz w:val="32"/>
          <w:szCs w:val="32"/>
          <w:lang w:val="en-US" w:eastAsia="zh-CN"/>
        </w:rPr>
        <w:t>5</w:t>
      </w:r>
      <w:r>
        <w:rPr>
          <w:rFonts w:hint="eastAsia" w:ascii="仿宋" w:hAnsi="仿宋" w:eastAsia="仿宋" w:cs="宋体"/>
          <w:b w:val="0"/>
          <w:bCs/>
          <w:kern w:val="0"/>
          <w:sz w:val="32"/>
          <w:szCs w:val="32"/>
          <w:lang w:eastAsia="zh-CN"/>
        </w:rPr>
        <w:t>）</w:t>
      </w:r>
    </w:p>
    <w:p w14:paraId="01B1AF47">
      <w:pPr>
        <w:widowControl/>
        <w:spacing w:line="520" w:lineRule="exact"/>
        <w:ind w:firstLine="643" w:firstLineChars="200"/>
        <w:jc w:val="left"/>
        <w:rPr>
          <w:rFonts w:hint="default" w:ascii="仿宋" w:hAnsi="仿宋" w:eastAsia="仿宋" w:cs="宋体"/>
          <w:b/>
          <w:kern w:val="0"/>
          <w:sz w:val="32"/>
          <w:szCs w:val="32"/>
          <w:lang w:val="en-US" w:eastAsia="zh-CN"/>
        </w:rPr>
      </w:pPr>
      <w:r>
        <w:rPr>
          <w:rFonts w:hint="eastAsia" w:ascii="仿宋" w:hAnsi="仿宋" w:eastAsia="仿宋" w:cs="宋体"/>
          <w:b/>
          <w:kern w:val="0"/>
          <w:sz w:val="32"/>
          <w:szCs w:val="32"/>
          <w:lang w:val="en-US" w:eastAsia="zh-CN"/>
        </w:rPr>
        <w:t>6.入围供应商证明材料</w:t>
      </w:r>
      <w:r>
        <w:rPr>
          <w:rFonts w:hint="eastAsia" w:ascii="仿宋" w:hAnsi="仿宋" w:eastAsia="仿宋" w:cs="宋体"/>
          <w:kern w:val="0"/>
          <w:sz w:val="32"/>
          <w:szCs w:val="32"/>
        </w:rPr>
        <w:t>（格式见附件</w:t>
      </w:r>
      <w:r>
        <w:rPr>
          <w:rFonts w:hint="eastAsia" w:ascii="仿宋" w:hAnsi="仿宋" w:eastAsia="仿宋" w:cs="宋体"/>
          <w:kern w:val="0"/>
          <w:sz w:val="32"/>
          <w:szCs w:val="32"/>
          <w:lang w:val="en-US" w:eastAsia="zh-CN"/>
        </w:rPr>
        <w:t>6</w:t>
      </w:r>
      <w:r>
        <w:rPr>
          <w:rFonts w:hint="eastAsia" w:ascii="仿宋" w:hAnsi="仿宋" w:eastAsia="仿宋" w:cs="宋体"/>
          <w:kern w:val="0"/>
          <w:sz w:val="32"/>
          <w:szCs w:val="32"/>
        </w:rPr>
        <w:t>）</w:t>
      </w:r>
    </w:p>
    <w:p w14:paraId="5F6CA773">
      <w:pPr>
        <w:widowControl/>
        <w:spacing w:line="520" w:lineRule="exact"/>
        <w:ind w:firstLine="643" w:firstLineChars="200"/>
        <w:jc w:val="left"/>
        <w:rPr>
          <w:rFonts w:hint="eastAsia" w:ascii="仿宋" w:hAnsi="仿宋" w:eastAsia="仿宋" w:cs="宋体"/>
          <w:b/>
          <w:kern w:val="0"/>
          <w:sz w:val="32"/>
          <w:szCs w:val="32"/>
          <w:lang w:val="en-US" w:eastAsia="zh-CN"/>
        </w:rPr>
      </w:pPr>
      <w:r>
        <w:rPr>
          <w:rFonts w:hint="eastAsia" w:ascii="仿宋" w:hAnsi="仿宋" w:eastAsia="仿宋" w:cs="宋体"/>
          <w:b/>
          <w:kern w:val="0"/>
          <w:sz w:val="32"/>
          <w:szCs w:val="32"/>
          <w:lang w:val="en-US" w:eastAsia="zh-CN"/>
        </w:rPr>
        <w:t>7.</w:t>
      </w:r>
      <w:r>
        <w:rPr>
          <w:rFonts w:hint="eastAsia" w:ascii="仿宋" w:hAnsi="仿宋" w:eastAsia="仿宋" w:cs="仿宋_GB2312"/>
          <w:b/>
          <w:bCs/>
          <w:color w:val="000000"/>
          <w:kern w:val="0"/>
          <w:sz w:val="32"/>
          <w:szCs w:val="32"/>
          <w:lang w:eastAsia="zh-CN"/>
        </w:rPr>
        <w:t>经营活动</w:t>
      </w:r>
      <w:r>
        <w:rPr>
          <w:rFonts w:hint="eastAsia" w:ascii="仿宋" w:hAnsi="仿宋" w:eastAsia="仿宋" w:cs="仿宋_GB2312"/>
          <w:b/>
          <w:bCs/>
          <w:color w:val="000000"/>
          <w:kern w:val="0"/>
          <w:sz w:val="32"/>
          <w:szCs w:val="32"/>
        </w:rPr>
        <w:t>中没有重大违法、违规或不良记录</w:t>
      </w:r>
      <w:r>
        <w:rPr>
          <w:rFonts w:hint="eastAsia" w:ascii="仿宋" w:hAnsi="仿宋" w:eastAsia="仿宋" w:cs="仿宋_GB2312"/>
          <w:color w:val="000000"/>
          <w:kern w:val="0"/>
          <w:sz w:val="32"/>
          <w:szCs w:val="32"/>
          <w:lang w:eastAsia="zh-CN"/>
        </w:rPr>
        <w:t>（格式见附件</w:t>
      </w:r>
      <w:r>
        <w:rPr>
          <w:rFonts w:hint="eastAsia" w:ascii="仿宋" w:hAnsi="仿宋" w:eastAsia="仿宋" w:cs="仿宋_GB2312"/>
          <w:color w:val="000000"/>
          <w:kern w:val="0"/>
          <w:sz w:val="32"/>
          <w:szCs w:val="32"/>
          <w:lang w:val="en-US" w:eastAsia="zh-CN"/>
        </w:rPr>
        <w:t>7</w:t>
      </w:r>
      <w:r>
        <w:rPr>
          <w:rFonts w:hint="eastAsia" w:ascii="仿宋" w:hAnsi="仿宋" w:eastAsia="仿宋" w:cs="仿宋_GB2312"/>
          <w:color w:val="000000"/>
          <w:kern w:val="0"/>
          <w:sz w:val="32"/>
          <w:szCs w:val="32"/>
          <w:lang w:eastAsia="zh-CN"/>
        </w:rPr>
        <w:t>）</w:t>
      </w:r>
    </w:p>
    <w:p w14:paraId="33862082">
      <w:pPr>
        <w:widowControl/>
        <w:spacing w:line="520" w:lineRule="exact"/>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lang w:val="en-US" w:eastAsia="zh-CN"/>
        </w:rPr>
        <w:t>8</w:t>
      </w:r>
      <w:r>
        <w:rPr>
          <w:rFonts w:hint="eastAsia" w:ascii="仿宋" w:hAnsi="仿宋" w:eastAsia="仿宋" w:cs="宋体"/>
          <w:b/>
          <w:kern w:val="0"/>
          <w:sz w:val="32"/>
          <w:szCs w:val="32"/>
        </w:rPr>
        <w:t>.</w:t>
      </w:r>
      <w:r>
        <w:rPr>
          <w:rFonts w:hint="eastAsia" w:ascii="仿宋" w:hAnsi="仿宋" w:eastAsia="仿宋" w:cs="宋体"/>
          <w:b/>
          <w:kern w:val="0"/>
          <w:sz w:val="32"/>
          <w:szCs w:val="32"/>
          <w:lang w:eastAsia="zh-CN"/>
        </w:rPr>
        <w:t>质量承诺及保证措施</w:t>
      </w:r>
      <w:r>
        <w:rPr>
          <w:rFonts w:hint="eastAsia" w:ascii="仿宋" w:hAnsi="仿宋" w:eastAsia="仿宋" w:cs="宋体"/>
          <w:kern w:val="0"/>
          <w:sz w:val="32"/>
          <w:szCs w:val="32"/>
        </w:rPr>
        <w:t>（格式见附件</w:t>
      </w:r>
      <w:r>
        <w:rPr>
          <w:rFonts w:hint="eastAsia" w:ascii="仿宋" w:hAnsi="仿宋" w:eastAsia="仿宋" w:cs="宋体"/>
          <w:kern w:val="0"/>
          <w:sz w:val="32"/>
          <w:szCs w:val="32"/>
          <w:lang w:val="en-US" w:eastAsia="zh-CN"/>
        </w:rPr>
        <w:t>8</w:t>
      </w:r>
      <w:r>
        <w:rPr>
          <w:rFonts w:hint="eastAsia" w:ascii="仿宋" w:hAnsi="仿宋" w:eastAsia="仿宋" w:cs="宋体"/>
          <w:kern w:val="0"/>
          <w:sz w:val="32"/>
          <w:szCs w:val="32"/>
        </w:rPr>
        <w:t>）</w:t>
      </w:r>
    </w:p>
    <w:p w14:paraId="53F9900D">
      <w:pPr>
        <w:widowControl/>
        <w:spacing w:line="520" w:lineRule="exact"/>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lang w:val="en-US" w:eastAsia="zh-CN"/>
        </w:rPr>
        <w:t>9</w:t>
      </w:r>
      <w:r>
        <w:rPr>
          <w:rFonts w:hint="eastAsia" w:ascii="仿宋" w:hAnsi="仿宋" w:eastAsia="仿宋" w:cs="宋体"/>
          <w:b/>
          <w:kern w:val="0"/>
          <w:sz w:val="32"/>
          <w:szCs w:val="32"/>
        </w:rPr>
        <w:t>.</w:t>
      </w:r>
      <w:r>
        <w:rPr>
          <w:rFonts w:hint="eastAsia" w:ascii="仿宋" w:hAnsi="仿宋" w:eastAsia="仿宋" w:cs="宋体"/>
          <w:b/>
          <w:kern w:val="0"/>
          <w:sz w:val="32"/>
          <w:szCs w:val="32"/>
          <w:lang w:eastAsia="zh-CN"/>
        </w:rPr>
        <w:t>服务方案</w:t>
      </w:r>
      <w:r>
        <w:rPr>
          <w:rFonts w:hint="eastAsia" w:ascii="仿宋" w:hAnsi="仿宋" w:eastAsia="仿宋" w:cs="宋体"/>
          <w:kern w:val="0"/>
          <w:sz w:val="32"/>
          <w:szCs w:val="32"/>
        </w:rPr>
        <w:t>（格式见附件</w:t>
      </w:r>
      <w:r>
        <w:rPr>
          <w:rFonts w:hint="eastAsia" w:ascii="仿宋" w:hAnsi="仿宋" w:eastAsia="仿宋" w:cs="宋体"/>
          <w:kern w:val="0"/>
          <w:sz w:val="32"/>
          <w:szCs w:val="32"/>
          <w:lang w:val="en-US" w:eastAsia="zh-CN"/>
        </w:rPr>
        <w:t>9</w:t>
      </w:r>
      <w:r>
        <w:rPr>
          <w:rFonts w:hint="eastAsia" w:ascii="仿宋" w:hAnsi="仿宋" w:eastAsia="仿宋" w:cs="宋体"/>
          <w:kern w:val="0"/>
          <w:sz w:val="32"/>
          <w:szCs w:val="32"/>
        </w:rPr>
        <w:t>）</w:t>
      </w:r>
    </w:p>
    <w:p w14:paraId="2F594FFF">
      <w:pPr>
        <w:widowControl/>
        <w:spacing w:line="520" w:lineRule="exact"/>
        <w:ind w:firstLine="643" w:firstLineChars="200"/>
        <w:jc w:val="left"/>
        <w:rPr>
          <w:rFonts w:hint="default" w:ascii="仿宋" w:hAnsi="仿宋" w:eastAsia="仿宋" w:cs="宋体"/>
          <w:b/>
          <w:kern w:val="0"/>
          <w:sz w:val="32"/>
          <w:szCs w:val="32"/>
          <w:lang w:val="en-US" w:eastAsia="zh-CN"/>
        </w:rPr>
      </w:pPr>
      <w:r>
        <w:rPr>
          <w:rFonts w:hint="eastAsia" w:ascii="仿宋" w:hAnsi="仿宋" w:eastAsia="仿宋" w:cs="宋体"/>
          <w:b/>
          <w:kern w:val="0"/>
          <w:sz w:val="32"/>
          <w:szCs w:val="32"/>
          <w:lang w:val="en-US" w:eastAsia="zh-CN"/>
        </w:rPr>
        <w:t>10.供应商人员、地点条件</w:t>
      </w:r>
      <w:r>
        <w:rPr>
          <w:rFonts w:hint="eastAsia" w:ascii="仿宋" w:hAnsi="仿宋" w:eastAsia="仿宋" w:cs="宋体"/>
          <w:b w:val="0"/>
          <w:bCs/>
          <w:kern w:val="0"/>
          <w:sz w:val="32"/>
          <w:szCs w:val="32"/>
          <w:lang w:val="en-US" w:eastAsia="zh-CN"/>
        </w:rPr>
        <w:t>（格式见附件10）</w:t>
      </w:r>
    </w:p>
    <w:p w14:paraId="66E2ECBD">
      <w:pPr>
        <w:widowControl/>
        <w:spacing w:line="520" w:lineRule="exact"/>
        <w:ind w:firstLine="643" w:firstLineChars="200"/>
        <w:jc w:val="left"/>
        <w:rPr>
          <w:rFonts w:hint="eastAsia" w:ascii="仿宋" w:hAnsi="仿宋" w:eastAsia="仿宋" w:cs="宋体"/>
          <w:b/>
          <w:kern w:val="0"/>
          <w:sz w:val="32"/>
          <w:szCs w:val="32"/>
          <w:lang w:val="en-US" w:eastAsia="zh-CN"/>
        </w:rPr>
      </w:pPr>
      <w:r>
        <w:rPr>
          <w:rFonts w:hint="eastAsia" w:ascii="仿宋" w:hAnsi="仿宋" w:eastAsia="仿宋" w:cs="宋体"/>
          <w:b/>
          <w:kern w:val="0"/>
          <w:sz w:val="32"/>
          <w:szCs w:val="32"/>
          <w:lang w:val="en-US" w:eastAsia="zh-CN"/>
        </w:rPr>
        <w:t>11.设备条件</w:t>
      </w:r>
      <w:r>
        <w:rPr>
          <w:rFonts w:hint="eastAsia" w:ascii="仿宋" w:hAnsi="仿宋" w:eastAsia="仿宋" w:cs="宋体"/>
          <w:b w:val="0"/>
          <w:bCs/>
          <w:kern w:val="0"/>
          <w:sz w:val="32"/>
          <w:szCs w:val="32"/>
          <w:lang w:val="en-US" w:eastAsia="zh-CN"/>
        </w:rPr>
        <w:t>（格式见附件11）</w:t>
      </w:r>
    </w:p>
    <w:p w14:paraId="2396C579">
      <w:pPr>
        <w:widowControl/>
        <w:spacing w:line="520" w:lineRule="exact"/>
        <w:ind w:firstLine="643" w:firstLineChars="200"/>
        <w:jc w:val="left"/>
        <w:rPr>
          <w:rFonts w:hint="default" w:ascii="仿宋" w:hAnsi="仿宋" w:eastAsia="仿宋" w:cs="宋体"/>
          <w:b/>
          <w:kern w:val="0"/>
          <w:sz w:val="32"/>
          <w:szCs w:val="32"/>
          <w:lang w:val="en-US" w:eastAsia="zh-CN"/>
        </w:rPr>
      </w:pPr>
      <w:r>
        <w:rPr>
          <w:rFonts w:hint="eastAsia" w:ascii="仿宋" w:hAnsi="仿宋" w:eastAsia="仿宋" w:cs="宋体"/>
          <w:b/>
          <w:kern w:val="0"/>
          <w:sz w:val="32"/>
          <w:szCs w:val="32"/>
          <w:lang w:val="en-US" w:eastAsia="zh-CN"/>
        </w:rPr>
        <w:t>12.类似业绩一览表</w:t>
      </w:r>
      <w:r>
        <w:rPr>
          <w:rFonts w:hint="eastAsia" w:ascii="仿宋" w:hAnsi="仿宋" w:eastAsia="仿宋" w:cs="宋体"/>
          <w:b w:val="0"/>
          <w:bCs/>
          <w:kern w:val="0"/>
          <w:sz w:val="32"/>
          <w:szCs w:val="32"/>
          <w:lang w:val="en-US" w:eastAsia="zh-CN"/>
        </w:rPr>
        <w:t>（格式见附件12）</w:t>
      </w:r>
    </w:p>
    <w:p w14:paraId="1CAD508F">
      <w:pPr>
        <w:widowControl/>
        <w:spacing w:line="520" w:lineRule="exact"/>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lang w:val="en-US" w:eastAsia="zh-CN"/>
        </w:rPr>
        <w:t>13</w:t>
      </w:r>
      <w:r>
        <w:rPr>
          <w:rFonts w:hint="eastAsia" w:ascii="仿宋" w:hAnsi="仿宋" w:eastAsia="仿宋" w:cs="宋体"/>
          <w:b/>
          <w:kern w:val="0"/>
          <w:sz w:val="32"/>
          <w:szCs w:val="32"/>
        </w:rPr>
        <w:t>.廉政自律承诺书</w:t>
      </w:r>
      <w:r>
        <w:rPr>
          <w:rFonts w:hint="eastAsia" w:ascii="仿宋" w:hAnsi="仿宋" w:eastAsia="仿宋" w:cs="宋体"/>
          <w:kern w:val="0"/>
          <w:sz w:val="32"/>
          <w:szCs w:val="32"/>
        </w:rPr>
        <w:t>（附件</w:t>
      </w:r>
      <w:r>
        <w:rPr>
          <w:rFonts w:hint="eastAsia" w:ascii="仿宋" w:hAnsi="仿宋" w:eastAsia="仿宋" w:cs="宋体"/>
          <w:kern w:val="0"/>
          <w:sz w:val="32"/>
          <w:szCs w:val="32"/>
          <w:lang w:val="en-US" w:eastAsia="zh-CN"/>
        </w:rPr>
        <w:t>13</w:t>
      </w:r>
      <w:r>
        <w:rPr>
          <w:rFonts w:hint="eastAsia" w:ascii="仿宋" w:hAnsi="仿宋" w:eastAsia="仿宋" w:cs="宋体"/>
          <w:kern w:val="0"/>
          <w:sz w:val="32"/>
          <w:szCs w:val="32"/>
        </w:rPr>
        <w:t>）</w:t>
      </w:r>
    </w:p>
    <w:p w14:paraId="6C4D6744">
      <w:pPr>
        <w:widowControl/>
        <w:spacing w:line="520" w:lineRule="exact"/>
        <w:ind w:firstLine="643" w:firstLineChars="200"/>
        <w:jc w:val="left"/>
        <w:rPr>
          <w:rFonts w:ascii="仿宋" w:hAnsi="仿宋" w:eastAsia="仿宋" w:cs="宋体"/>
          <w:b/>
          <w:kern w:val="0"/>
          <w:sz w:val="32"/>
          <w:szCs w:val="32"/>
        </w:rPr>
      </w:pPr>
      <w:r>
        <w:rPr>
          <w:rFonts w:ascii="仿宋" w:hAnsi="仿宋" w:eastAsia="仿宋" w:cs="宋体"/>
          <w:b/>
          <w:kern w:val="0"/>
          <w:sz w:val="32"/>
          <w:szCs w:val="32"/>
        </w:rPr>
        <w:br w:type="page"/>
      </w:r>
    </w:p>
    <w:p w14:paraId="3E92E6A0">
      <w:pPr>
        <w:pStyle w:val="4"/>
        <w:rPr>
          <w:rFonts w:ascii="Times New Roman" w:hAnsi="Times New Roman" w:eastAsia="方正仿宋_GBK" w:cs="Times New Roman"/>
          <w:b w:val="0"/>
          <w:bCs w:val="0"/>
          <w:color w:val="000000"/>
          <w:kern w:val="0"/>
          <w:sz w:val="32"/>
          <w:szCs w:val="32"/>
        </w:rPr>
      </w:pPr>
      <w:r>
        <w:rPr>
          <w:rFonts w:hint="eastAsia" w:ascii="Times New Roman" w:hAnsi="Times New Roman" w:eastAsia="方正仿宋_GBK" w:cs="Times New Roman"/>
          <w:b w:val="0"/>
          <w:bCs w:val="0"/>
          <w:color w:val="000000"/>
          <w:kern w:val="0"/>
          <w:sz w:val="32"/>
          <w:szCs w:val="32"/>
        </w:rPr>
        <w:t>附件1：</w:t>
      </w:r>
    </w:p>
    <w:p w14:paraId="471A23A3">
      <w:pPr>
        <w:widowControl/>
        <w:spacing w:beforeLines="150" w:afterLines="150" w:line="420" w:lineRule="atLeast"/>
        <w:jc w:val="center"/>
        <w:rPr>
          <w:rFonts w:ascii="宋体" w:hAnsi="宋体" w:cs="宋体"/>
          <w:kern w:val="0"/>
          <w:sz w:val="24"/>
        </w:rPr>
      </w:pPr>
      <w:r>
        <w:rPr>
          <w:rFonts w:hint="eastAsia" w:ascii="宋体" w:hAnsi="宋体" w:cs="宋体"/>
          <w:b/>
          <w:kern w:val="0"/>
          <w:sz w:val="84"/>
          <w:szCs w:val="84"/>
          <w:lang w:eastAsia="zh-CN"/>
        </w:rPr>
        <w:t>比选</w:t>
      </w:r>
      <w:r>
        <w:rPr>
          <w:rFonts w:hint="eastAsia" w:ascii="宋体" w:hAnsi="宋体" w:cs="宋体"/>
          <w:b/>
          <w:kern w:val="0"/>
          <w:sz w:val="84"/>
          <w:szCs w:val="84"/>
        </w:rPr>
        <w:t>响应文件</w:t>
      </w:r>
    </w:p>
    <w:p w14:paraId="581DF466">
      <w:pPr>
        <w:widowControl/>
        <w:spacing w:line="480" w:lineRule="auto"/>
        <w:jc w:val="left"/>
        <w:rPr>
          <w:rFonts w:ascii="宋体" w:hAnsi="宋体" w:cs="宋体"/>
          <w:b/>
          <w:kern w:val="0"/>
          <w:sz w:val="28"/>
          <w:szCs w:val="28"/>
        </w:rPr>
      </w:pPr>
    </w:p>
    <w:p w14:paraId="0128E09E">
      <w:pPr>
        <w:widowControl/>
        <w:spacing w:line="480" w:lineRule="auto"/>
        <w:jc w:val="left"/>
        <w:rPr>
          <w:rFonts w:ascii="宋体" w:hAnsi="宋体" w:cs="宋体"/>
          <w:b/>
          <w:kern w:val="0"/>
          <w:sz w:val="28"/>
          <w:szCs w:val="28"/>
        </w:rPr>
      </w:pPr>
    </w:p>
    <w:p w14:paraId="3B9E8427">
      <w:pPr>
        <w:widowControl/>
        <w:spacing w:line="480" w:lineRule="auto"/>
        <w:jc w:val="left"/>
        <w:rPr>
          <w:rFonts w:ascii="宋体" w:hAnsi="宋体" w:cs="宋体"/>
          <w:b/>
          <w:kern w:val="0"/>
          <w:sz w:val="28"/>
          <w:szCs w:val="28"/>
        </w:rPr>
      </w:pPr>
    </w:p>
    <w:p w14:paraId="37D1B502">
      <w:pPr>
        <w:widowControl/>
        <w:spacing w:line="480" w:lineRule="auto"/>
        <w:jc w:val="left"/>
        <w:rPr>
          <w:rFonts w:ascii="宋体" w:hAnsi="宋体" w:cs="宋体"/>
          <w:b/>
          <w:kern w:val="0"/>
          <w:sz w:val="28"/>
          <w:szCs w:val="28"/>
        </w:rPr>
      </w:pPr>
    </w:p>
    <w:p w14:paraId="2FC149B5">
      <w:pPr>
        <w:widowControl/>
        <w:spacing w:line="480" w:lineRule="auto"/>
        <w:jc w:val="left"/>
        <w:rPr>
          <w:rFonts w:ascii="宋体" w:hAnsi="宋体" w:cs="宋体"/>
          <w:b/>
          <w:kern w:val="0"/>
          <w:sz w:val="28"/>
          <w:szCs w:val="28"/>
        </w:rPr>
      </w:pPr>
    </w:p>
    <w:p w14:paraId="59F8CAB3">
      <w:pPr>
        <w:widowControl/>
        <w:spacing w:line="480" w:lineRule="auto"/>
        <w:jc w:val="left"/>
        <w:rPr>
          <w:rFonts w:ascii="宋体" w:hAnsi="宋体" w:cs="宋体"/>
          <w:b/>
          <w:kern w:val="0"/>
          <w:sz w:val="36"/>
          <w:szCs w:val="36"/>
        </w:rPr>
      </w:pPr>
      <w:r>
        <w:rPr>
          <w:rFonts w:hint="eastAsia" w:ascii="宋体" w:hAnsi="宋体" w:cs="宋体"/>
          <w:b/>
          <w:kern w:val="0"/>
          <w:sz w:val="36"/>
          <w:szCs w:val="36"/>
        </w:rPr>
        <w:t>项目名称：</w:t>
      </w:r>
    </w:p>
    <w:p w14:paraId="6266DEAB">
      <w:pPr>
        <w:widowControl/>
        <w:spacing w:line="480" w:lineRule="auto"/>
        <w:jc w:val="left"/>
        <w:rPr>
          <w:rFonts w:ascii="宋体" w:hAnsi="宋体" w:cs="宋体"/>
          <w:kern w:val="0"/>
          <w:sz w:val="24"/>
        </w:rPr>
      </w:pPr>
    </w:p>
    <w:p w14:paraId="255A0550">
      <w:pPr>
        <w:widowControl/>
        <w:spacing w:line="480" w:lineRule="auto"/>
        <w:jc w:val="left"/>
        <w:rPr>
          <w:rFonts w:ascii="宋体" w:hAnsi="宋体" w:cs="宋体"/>
          <w:b/>
          <w:kern w:val="0"/>
          <w:sz w:val="36"/>
          <w:szCs w:val="36"/>
          <w:u w:val="single"/>
        </w:rPr>
      </w:pPr>
      <w:r>
        <w:rPr>
          <w:rFonts w:hint="eastAsia" w:ascii="宋体" w:hAnsi="宋体" w:cs="宋体"/>
          <w:b/>
          <w:kern w:val="0"/>
          <w:sz w:val="36"/>
          <w:szCs w:val="36"/>
        </w:rPr>
        <w:t>供应商名称：</w:t>
      </w:r>
      <w:r>
        <w:rPr>
          <w:rFonts w:hint="eastAsia" w:ascii="宋体" w:hAnsi="宋体" w:cs="宋体"/>
          <w:b/>
          <w:kern w:val="0"/>
          <w:sz w:val="36"/>
          <w:szCs w:val="36"/>
          <w:u w:val="single"/>
        </w:rPr>
        <w:t>（盖章）</w:t>
      </w:r>
    </w:p>
    <w:p w14:paraId="10749C84">
      <w:pPr>
        <w:widowControl/>
        <w:spacing w:line="480" w:lineRule="auto"/>
        <w:jc w:val="left"/>
        <w:rPr>
          <w:rFonts w:ascii="宋体" w:hAnsi="宋体" w:cs="宋体"/>
          <w:kern w:val="0"/>
          <w:sz w:val="24"/>
        </w:rPr>
      </w:pPr>
    </w:p>
    <w:p w14:paraId="7C965E0E">
      <w:pPr>
        <w:widowControl/>
        <w:spacing w:line="480" w:lineRule="auto"/>
        <w:jc w:val="left"/>
        <w:rPr>
          <w:rFonts w:ascii="宋体" w:hAnsi="宋体" w:cs="宋体"/>
          <w:b/>
          <w:kern w:val="0"/>
          <w:sz w:val="36"/>
          <w:szCs w:val="36"/>
          <w:u w:val="single"/>
        </w:rPr>
      </w:pPr>
      <w:r>
        <w:rPr>
          <w:rFonts w:hint="eastAsia" w:ascii="宋体" w:hAnsi="宋体" w:cs="宋体"/>
          <w:b/>
          <w:kern w:val="0"/>
          <w:sz w:val="36"/>
          <w:szCs w:val="36"/>
        </w:rPr>
        <w:t>法定代表人或委托代理人：</w:t>
      </w:r>
      <w:r>
        <w:rPr>
          <w:rFonts w:hint="eastAsia" w:ascii="宋体" w:hAnsi="宋体" w:cs="宋体"/>
          <w:b/>
          <w:kern w:val="0"/>
          <w:sz w:val="36"/>
          <w:szCs w:val="36"/>
          <w:u w:val="single"/>
        </w:rPr>
        <w:t>（签字或盖章）</w:t>
      </w:r>
    </w:p>
    <w:p w14:paraId="1DC5312D">
      <w:pPr>
        <w:widowControl/>
        <w:spacing w:line="480" w:lineRule="auto"/>
        <w:jc w:val="left"/>
        <w:rPr>
          <w:rFonts w:ascii="宋体" w:hAnsi="宋体" w:cs="宋体"/>
          <w:kern w:val="0"/>
          <w:sz w:val="24"/>
        </w:rPr>
      </w:pPr>
    </w:p>
    <w:p w14:paraId="19C6E5D3">
      <w:pPr>
        <w:widowControl/>
        <w:spacing w:line="480" w:lineRule="auto"/>
        <w:jc w:val="left"/>
        <w:rPr>
          <w:rFonts w:ascii="宋体" w:hAnsi="宋体" w:cs="宋体"/>
          <w:b/>
          <w:kern w:val="0"/>
          <w:sz w:val="36"/>
          <w:szCs w:val="36"/>
        </w:rPr>
      </w:pPr>
      <w:r>
        <w:rPr>
          <w:rFonts w:hint="eastAsia" w:ascii="宋体" w:hAnsi="宋体" w:cs="宋体"/>
          <w:b/>
          <w:kern w:val="0"/>
          <w:sz w:val="36"/>
          <w:szCs w:val="36"/>
        </w:rPr>
        <w:t>日期：</w:t>
      </w:r>
    </w:p>
    <w:p w14:paraId="23612BCB">
      <w:pPr>
        <w:widowControl/>
        <w:jc w:val="left"/>
        <w:rPr>
          <w:rFonts w:ascii="宋体" w:hAnsi="宋体" w:cs="宋体"/>
          <w:b/>
          <w:kern w:val="0"/>
          <w:sz w:val="36"/>
          <w:szCs w:val="36"/>
        </w:rPr>
      </w:pPr>
      <w:r>
        <w:rPr>
          <w:rFonts w:ascii="宋体" w:hAnsi="宋体" w:cs="宋体"/>
          <w:b/>
          <w:kern w:val="0"/>
          <w:sz w:val="36"/>
          <w:szCs w:val="36"/>
        </w:rPr>
        <w:br w:type="page"/>
      </w:r>
    </w:p>
    <w:p w14:paraId="5FAB85D9">
      <w:pPr>
        <w:widowControl/>
        <w:jc w:val="left"/>
        <w:rPr>
          <w:rFonts w:eastAsia="方正楷体简体"/>
          <w:sz w:val="32"/>
          <w:szCs w:val="32"/>
          <w:lang w:val="zh-CN"/>
        </w:rPr>
        <w:sectPr>
          <w:footerReference r:id="rId3" w:type="default"/>
          <w:pgSz w:w="11906" w:h="16838"/>
          <w:pgMar w:top="1134" w:right="1418" w:bottom="1134" w:left="1418" w:header="851" w:footer="992" w:gutter="0"/>
          <w:cols w:space="720" w:num="1"/>
          <w:docGrid w:type="lines" w:linePitch="312" w:charSpace="0"/>
        </w:sectPr>
      </w:pPr>
    </w:p>
    <w:p w14:paraId="16E7F25D">
      <w:pPr>
        <w:pageBreakBefore w:val="0"/>
        <w:widowControl w:val="0"/>
        <w:kinsoku/>
        <w:wordWrap/>
        <w:overflowPunct/>
        <w:topLinePunct w:val="0"/>
        <w:autoSpaceDE w:val="0"/>
        <w:autoSpaceDN w:val="0"/>
        <w:bidi w:val="0"/>
        <w:adjustRightInd w:val="0"/>
        <w:snapToGrid/>
        <w:spacing w:line="580" w:lineRule="exact"/>
        <w:textAlignment w:val="auto"/>
        <w:rPr>
          <w:rFonts w:eastAsia="方正仿宋_GBK"/>
          <w:b/>
          <w:bCs/>
          <w:color w:val="000000"/>
          <w:kern w:val="0"/>
          <w:sz w:val="32"/>
          <w:szCs w:val="32"/>
        </w:rPr>
      </w:pPr>
      <w:bookmarkStart w:id="3" w:name="_Toc517860627"/>
      <w:r>
        <w:rPr>
          <w:rFonts w:eastAsia="方正仿宋_GBK"/>
          <w:color w:val="000000"/>
          <w:kern w:val="0"/>
          <w:sz w:val="32"/>
          <w:szCs w:val="32"/>
        </w:rPr>
        <w:t>附件</w:t>
      </w:r>
      <w:r>
        <w:rPr>
          <w:rFonts w:hint="eastAsia" w:eastAsia="方正仿宋_GBK"/>
          <w:color w:val="000000"/>
          <w:kern w:val="0"/>
          <w:sz w:val="32"/>
          <w:szCs w:val="32"/>
          <w:lang w:val="en-US" w:eastAsia="zh-CN"/>
        </w:rPr>
        <w:t>2</w:t>
      </w:r>
      <w:r>
        <w:rPr>
          <w:rFonts w:eastAsia="方正仿宋_GBK"/>
          <w:color w:val="000000"/>
          <w:kern w:val="0"/>
          <w:sz w:val="32"/>
          <w:szCs w:val="32"/>
        </w:rPr>
        <w:t>：</w:t>
      </w:r>
    </w:p>
    <w:p w14:paraId="5D87362C">
      <w:pPr>
        <w:pStyle w:val="3"/>
        <w:pageBreakBefore w:val="0"/>
        <w:widowControl w:val="0"/>
        <w:kinsoku/>
        <w:wordWrap/>
        <w:overflowPunct/>
        <w:topLinePunct w:val="0"/>
        <w:bidi w:val="0"/>
        <w:snapToGrid/>
        <w:spacing w:line="580" w:lineRule="exact"/>
        <w:jc w:val="center"/>
        <w:textAlignment w:val="auto"/>
      </w:pPr>
      <w:r>
        <w:rPr>
          <w:rFonts w:hint="eastAsia"/>
        </w:rPr>
        <w:t xml:space="preserve">法定代表人授权委托书 </w:t>
      </w:r>
    </w:p>
    <w:p w14:paraId="69F7B67B">
      <w:pPr>
        <w:spacing w:line="360" w:lineRule="auto"/>
        <w:ind w:firstLine="610"/>
        <w:rPr>
          <w:rFonts w:ascii="宋体" w:hAnsi="宋体"/>
          <w:sz w:val="24"/>
        </w:rPr>
      </w:pPr>
    </w:p>
    <w:p w14:paraId="6983A6C2">
      <w:pPr>
        <w:autoSpaceDE w:val="0"/>
        <w:autoSpaceDN w:val="0"/>
        <w:adjustRightInd w:val="0"/>
        <w:snapToGrid w:val="0"/>
        <w:spacing w:beforeLines="50" w:line="360" w:lineRule="auto"/>
        <w:ind w:firstLine="420" w:firstLineChars="200"/>
        <w:jc w:val="left"/>
        <w:rPr>
          <w:rFonts w:ascii="宋体" w:hAnsi="宋体" w:cs="宋体"/>
          <w:kern w:val="0"/>
        </w:rPr>
      </w:pPr>
      <w:r>
        <w:rPr>
          <w:rFonts w:hint="eastAsia" w:ascii="宋体" w:hAnsi="宋体" w:cs="宋体"/>
          <w:kern w:val="0"/>
        </w:rPr>
        <w:t>本人</w:t>
      </w:r>
      <w:r>
        <w:rPr>
          <w:rFonts w:hint="eastAsia" w:ascii="宋体" w:hAnsi="宋体" w:cs="宋体"/>
          <w:kern w:val="0"/>
          <w:u w:val="single"/>
        </w:rPr>
        <w:t xml:space="preserve">（姓名） </w:t>
      </w:r>
      <w:r>
        <w:rPr>
          <w:rFonts w:hint="eastAsia" w:ascii="宋体" w:hAnsi="宋体" w:cs="宋体"/>
          <w:kern w:val="0"/>
        </w:rPr>
        <w:t>系</w:t>
      </w:r>
      <w:r>
        <w:rPr>
          <w:rFonts w:hint="eastAsia" w:ascii="宋体" w:hAnsi="宋体" w:cs="宋体"/>
          <w:kern w:val="0"/>
          <w:u w:val="single"/>
        </w:rPr>
        <w:t xml:space="preserve">（供应商名称）  </w:t>
      </w:r>
      <w:r>
        <w:rPr>
          <w:rFonts w:hint="eastAsia" w:ascii="宋体" w:hAnsi="宋体" w:cs="宋体"/>
          <w:kern w:val="0"/>
        </w:rPr>
        <w:t>的法定代表人，现委托</w:t>
      </w:r>
      <w:r>
        <w:rPr>
          <w:rFonts w:hint="eastAsia" w:ascii="宋体" w:hAnsi="宋体" w:cs="宋体"/>
          <w:kern w:val="0"/>
          <w:u w:val="single"/>
        </w:rPr>
        <w:t xml:space="preserve">  （姓名）  </w:t>
      </w:r>
      <w:r>
        <w:rPr>
          <w:rFonts w:hint="eastAsia" w:ascii="宋体" w:hAnsi="宋体" w:cs="宋体"/>
          <w:kern w:val="0"/>
        </w:rPr>
        <w:t>为我方代理人。代理人根据授权，以我方名义签署、澄清、说明、补正、递交、撤回、修改</w:t>
      </w:r>
      <w:r>
        <w:rPr>
          <w:rFonts w:hint="eastAsia" w:ascii="宋体" w:hAnsi="宋体" w:cs="宋体"/>
          <w:kern w:val="0"/>
          <w:u w:val="single"/>
        </w:rPr>
        <w:t xml:space="preserve"> （项目名称）  </w:t>
      </w:r>
      <w:r>
        <w:rPr>
          <w:rFonts w:hint="eastAsia" w:ascii="宋体" w:hAnsi="宋体" w:cs="宋体"/>
          <w:kern w:val="0"/>
          <w:lang w:eastAsia="zh-CN"/>
        </w:rPr>
        <w:t>比选</w:t>
      </w:r>
      <w:r>
        <w:rPr>
          <w:rFonts w:hint="eastAsia" w:ascii="宋体" w:hAnsi="宋体" w:cs="宋体"/>
          <w:kern w:val="0"/>
        </w:rPr>
        <w:t>响应文件和处理有关事宜，其法律后果由我方承担。</w:t>
      </w:r>
    </w:p>
    <w:p w14:paraId="4E85B32B">
      <w:pPr>
        <w:autoSpaceDE w:val="0"/>
        <w:autoSpaceDN w:val="0"/>
        <w:adjustRightInd w:val="0"/>
        <w:snapToGrid w:val="0"/>
        <w:spacing w:beforeLines="50" w:line="360" w:lineRule="auto"/>
        <w:ind w:firstLine="420" w:firstLineChars="200"/>
        <w:jc w:val="left"/>
        <w:rPr>
          <w:rFonts w:ascii="宋体" w:hAnsi="宋体" w:cs="宋体"/>
          <w:kern w:val="0"/>
        </w:rPr>
      </w:pPr>
      <w:r>
        <w:rPr>
          <w:rFonts w:hint="eastAsia" w:ascii="宋体" w:hAnsi="宋体" w:cs="宋体"/>
          <w:kern w:val="0"/>
        </w:rPr>
        <w:t xml:space="preserve">委托期限： </w:t>
      </w:r>
      <w:r>
        <w:rPr>
          <w:rFonts w:hint="eastAsia" w:ascii="宋体" w:hAnsi="宋体" w:cs="宋体"/>
          <w:kern w:val="0"/>
          <w:lang w:val="en-US" w:eastAsia="zh-CN"/>
        </w:rPr>
        <w:t>2025年</w:t>
      </w:r>
      <w:r>
        <w:rPr>
          <w:rFonts w:hint="eastAsia" w:ascii="宋体" w:hAnsi="宋体" w:cs="宋体"/>
          <w:kern w:val="0"/>
          <w:u w:val="single"/>
          <w:lang w:val="en-US" w:eastAsia="zh-CN"/>
        </w:rPr>
        <w:t xml:space="preserve">   </w:t>
      </w:r>
      <w:r>
        <w:rPr>
          <w:rFonts w:hint="eastAsia" w:ascii="宋体" w:hAnsi="宋体" w:cs="宋体"/>
          <w:kern w:val="0"/>
          <w:u w:val="none"/>
          <w:lang w:val="en-US" w:eastAsia="zh-CN"/>
        </w:rPr>
        <w:t>月</w:t>
      </w:r>
      <w:r>
        <w:rPr>
          <w:rFonts w:hint="eastAsia" w:ascii="宋体" w:hAnsi="宋体" w:cs="宋体"/>
          <w:kern w:val="0"/>
          <w:u w:val="single"/>
          <w:lang w:val="en-US" w:eastAsia="zh-CN"/>
        </w:rPr>
        <w:t xml:space="preserve">    </w:t>
      </w:r>
      <w:r>
        <w:rPr>
          <w:rFonts w:hint="eastAsia" w:ascii="宋体" w:hAnsi="宋体" w:cs="宋体"/>
          <w:kern w:val="0"/>
          <w:u w:val="none"/>
          <w:lang w:val="en-US" w:eastAsia="zh-CN"/>
        </w:rPr>
        <w:t>日</w:t>
      </w:r>
      <w:r>
        <w:rPr>
          <w:rFonts w:hint="eastAsia" w:ascii="宋体" w:hAnsi="宋体" w:cs="宋体"/>
          <w:kern w:val="0"/>
        </w:rPr>
        <w:t>。</w:t>
      </w:r>
    </w:p>
    <w:p w14:paraId="04091F8D">
      <w:pPr>
        <w:spacing w:beforeLines="50" w:line="360" w:lineRule="auto"/>
        <w:ind w:firstLine="420" w:firstLineChars="200"/>
        <w:rPr>
          <w:rFonts w:ascii="宋体" w:hAnsi="宋体"/>
        </w:rPr>
      </w:pPr>
      <w:r>
        <w:rPr>
          <w:rFonts w:hint="eastAsia" w:ascii="宋体" w:hAnsi="宋体"/>
        </w:rPr>
        <w:t>代理人无转委托权</w:t>
      </w:r>
      <w:r>
        <w:rPr>
          <w:rFonts w:hint="eastAsia"/>
        </w:rPr>
        <w:t>，特此委托。</w:t>
      </w:r>
    </w:p>
    <w:p w14:paraId="4B1AC24B">
      <w:pPr>
        <w:spacing w:line="360" w:lineRule="auto"/>
        <w:ind w:firstLine="420" w:firstLineChars="200"/>
      </w:pPr>
    </w:p>
    <w:p w14:paraId="3E5C6F5A">
      <w:pPr>
        <w:spacing w:line="360" w:lineRule="auto"/>
        <w:ind w:firstLine="420" w:firstLineChars="200"/>
      </w:pPr>
    </w:p>
    <w:p w14:paraId="2413878B">
      <w:pPr>
        <w:ind w:left="2310" w:leftChars="1100" w:firstLine="612"/>
        <w:rPr>
          <w:rFonts w:ascii="宋体" w:hAnsi="宋体"/>
        </w:rPr>
      </w:pPr>
      <w:r>
        <w:rPr>
          <w:rFonts w:hint="eastAsia" w:ascii="宋体" w:hAnsi="宋体"/>
        </w:rPr>
        <w:t>代理人：</w:t>
      </w:r>
      <w:r>
        <w:rPr>
          <w:rFonts w:hint="eastAsia" w:ascii="宋体" w:hAnsi="宋体"/>
          <w:lang w:val="en-US" w:eastAsia="zh-CN"/>
        </w:rPr>
        <w:t xml:space="preserve">           </w:t>
      </w:r>
      <w:r>
        <w:rPr>
          <w:rFonts w:hint="eastAsia" w:ascii="宋体" w:hAnsi="宋体"/>
        </w:rPr>
        <w:t>性别：</w:t>
      </w:r>
      <w:r>
        <w:rPr>
          <w:rFonts w:hint="eastAsia" w:ascii="宋体" w:hAnsi="宋体"/>
          <w:lang w:val="en-US" w:eastAsia="zh-CN"/>
        </w:rPr>
        <w:t xml:space="preserve">             </w:t>
      </w:r>
      <w:r>
        <w:rPr>
          <w:rFonts w:hint="eastAsia" w:ascii="宋体" w:hAnsi="宋体"/>
        </w:rPr>
        <w:t>年龄：</w:t>
      </w:r>
    </w:p>
    <w:p w14:paraId="35F8748D">
      <w:pPr>
        <w:ind w:left="2310" w:leftChars="1100" w:firstLine="612"/>
        <w:rPr>
          <w:rFonts w:ascii="宋体" w:hAnsi="宋体"/>
        </w:rPr>
      </w:pPr>
    </w:p>
    <w:p w14:paraId="6DE6523E">
      <w:pPr>
        <w:ind w:left="2310" w:leftChars="1100" w:firstLine="612"/>
        <w:rPr>
          <w:rFonts w:ascii="宋体" w:hAnsi="宋体"/>
        </w:rPr>
      </w:pPr>
      <w:r>
        <w:rPr>
          <w:rFonts w:hint="eastAsia" w:ascii="宋体" w:hAnsi="宋体"/>
        </w:rPr>
        <w:t>身份证号码：</w:t>
      </w:r>
      <w:r>
        <w:rPr>
          <w:rFonts w:hint="eastAsia" w:ascii="宋体" w:hAnsi="宋体"/>
          <w:lang w:val="en-US" w:eastAsia="zh-CN"/>
        </w:rPr>
        <w:t xml:space="preserve">                          </w:t>
      </w:r>
      <w:r>
        <w:rPr>
          <w:rFonts w:hint="eastAsia" w:ascii="宋体" w:hAnsi="宋体"/>
        </w:rPr>
        <w:t>职务：</w:t>
      </w:r>
    </w:p>
    <w:p w14:paraId="63EA1B89">
      <w:pPr>
        <w:ind w:left="2310" w:leftChars="1100" w:firstLine="612"/>
        <w:rPr>
          <w:rFonts w:ascii="宋体" w:hAnsi="宋体"/>
        </w:rPr>
      </w:pPr>
    </w:p>
    <w:p w14:paraId="64FF9100">
      <w:pPr>
        <w:ind w:left="2310" w:leftChars="1100" w:firstLine="612"/>
        <w:rPr>
          <w:rFonts w:ascii="宋体" w:hAnsi="宋体"/>
        </w:rPr>
      </w:pPr>
      <w:r>
        <w:rPr>
          <w:rFonts w:hint="eastAsia" w:ascii="宋体" w:hAnsi="宋体"/>
        </w:rPr>
        <w:t>供应商：</w:t>
      </w:r>
      <w:r>
        <w:rPr>
          <w:rFonts w:hint="eastAsia" w:ascii="宋体" w:hAnsi="宋体"/>
          <w:u w:val="single"/>
        </w:rPr>
        <w:t xml:space="preserve">         （盖章）       </w:t>
      </w:r>
    </w:p>
    <w:p w14:paraId="7B67AE38">
      <w:pPr>
        <w:ind w:left="2310" w:leftChars="1100" w:firstLine="612"/>
        <w:rPr>
          <w:rFonts w:ascii="宋体" w:hAnsi="宋体"/>
        </w:rPr>
      </w:pPr>
    </w:p>
    <w:p w14:paraId="362A6634">
      <w:pPr>
        <w:ind w:left="2310" w:leftChars="1100" w:firstLine="612"/>
        <w:rPr>
          <w:rFonts w:ascii="宋体" w:hAnsi="宋体"/>
        </w:rPr>
      </w:pPr>
      <w:r>
        <w:rPr>
          <w:rFonts w:hint="eastAsia" w:ascii="宋体" w:hAnsi="宋体"/>
        </w:rPr>
        <w:t>法定代表人或授权代理人：</w:t>
      </w:r>
      <w:r>
        <w:rPr>
          <w:rFonts w:hint="eastAsia" w:ascii="宋体" w:hAnsi="宋体"/>
          <w:u w:val="single"/>
        </w:rPr>
        <w:t xml:space="preserve">   （签字或盖章）         </w:t>
      </w:r>
    </w:p>
    <w:p w14:paraId="0943BC63">
      <w:pPr>
        <w:ind w:left="2310" w:leftChars="1100" w:firstLine="612"/>
        <w:rPr>
          <w:rFonts w:ascii="宋体" w:hAnsi="宋体"/>
        </w:rPr>
      </w:pPr>
    </w:p>
    <w:p w14:paraId="791A5697">
      <w:pPr>
        <w:ind w:left="2310" w:leftChars="1100" w:firstLine="612"/>
        <w:rPr>
          <w:rFonts w:ascii="宋体" w:hAnsi="宋体"/>
        </w:rPr>
      </w:pPr>
      <w:r>
        <w:rPr>
          <w:rFonts w:hint="eastAsia" w:ascii="宋体" w:hAnsi="宋体"/>
        </w:rPr>
        <w:t>授权委托日期：</w:t>
      </w:r>
      <w:r>
        <w:rPr>
          <w:rFonts w:hint="eastAsia" w:ascii="宋体" w:hAnsi="宋体"/>
          <w:lang w:val="en-US" w:eastAsia="zh-CN"/>
        </w:rPr>
        <w:t xml:space="preserve">   </w:t>
      </w:r>
      <w:r>
        <w:rPr>
          <w:rFonts w:hint="eastAsia" w:ascii="宋体" w:hAnsi="宋体"/>
        </w:rPr>
        <w:t>年</w:t>
      </w:r>
      <w:r>
        <w:rPr>
          <w:rFonts w:hint="eastAsia" w:ascii="宋体" w:hAnsi="宋体"/>
          <w:lang w:val="en-US" w:eastAsia="zh-CN"/>
        </w:rPr>
        <w:t xml:space="preserve">      </w:t>
      </w:r>
      <w:r>
        <w:rPr>
          <w:rFonts w:hint="eastAsia" w:ascii="宋体" w:hAnsi="宋体"/>
        </w:rPr>
        <w:t>月</w:t>
      </w:r>
      <w:r>
        <w:rPr>
          <w:rFonts w:hint="eastAsia" w:ascii="宋体" w:hAnsi="宋体"/>
          <w:lang w:val="en-US" w:eastAsia="zh-CN"/>
        </w:rPr>
        <w:t xml:space="preserve">       </w:t>
      </w:r>
      <w:r>
        <w:rPr>
          <w:rFonts w:hint="eastAsia" w:ascii="宋体" w:hAnsi="宋体"/>
        </w:rPr>
        <w:t>日</w:t>
      </w:r>
    </w:p>
    <w:p w14:paraId="08EB9D4C">
      <w:pPr>
        <w:spacing w:line="360" w:lineRule="auto"/>
        <w:ind w:firstLine="610"/>
        <w:rPr>
          <w:rFonts w:ascii="宋体" w:hAnsi="宋体"/>
        </w:rPr>
      </w:pPr>
    </w:p>
    <w:p w14:paraId="1AE5FEA4">
      <w:pPr>
        <w:ind w:left="2310" w:leftChars="1100" w:firstLine="612"/>
        <w:rPr>
          <w:rFonts w:ascii="宋体" w:hAnsi="宋体"/>
        </w:rPr>
      </w:pPr>
      <w:r>
        <w:rPr>
          <w:rFonts w:hint="eastAsia" w:ascii="宋体" w:hAnsi="宋体"/>
        </w:rPr>
        <w:t>注：附代理人身份证原件复印件并加盖公章</w:t>
      </w:r>
    </w:p>
    <w:p w14:paraId="518AD8D1">
      <w:r>
        <w:br w:type="page"/>
      </w:r>
    </w:p>
    <w:p w14:paraId="5CBC524D">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ascii="Cambria" w:hAnsi="Cambria"/>
          <w:b/>
          <w:bCs/>
          <w:sz w:val="32"/>
          <w:szCs w:val="32"/>
        </w:rPr>
      </w:pPr>
      <w:r>
        <w:rPr>
          <w:rFonts w:eastAsia="方正仿宋_GBK"/>
          <w:color w:val="000000"/>
          <w:kern w:val="0"/>
          <w:sz w:val="32"/>
          <w:szCs w:val="32"/>
        </w:rPr>
        <w:t>附件</w:t>
      </w:r>
      <w:r>
        <w:rPr>
          <w:rFonts w:hint="eastAsia" w:eastAsia="方正仿宋_GBK"/>
          <w:color w:val="000000"/>
          <w:kern w:val="0"/>
          <w:sz w:val="32"/>
          <w:szCs w:val="32"/>
          <w:lang w:val="en-US" w:eastAsia="zh-CN"/>
        </w:rPr>
        <w:t>3</w:t>
      </w:r>
      <w:r>
        <w:rPr>
          <w:rFonts w:eastAsia="方正仿宋_GBK"/>
          <w:color w:val="000000"/>
          <w:kern w:val="0"/>
          <w:sz w:val="32"/>
          <w:szCs w:val="32"/>
        </w:rPr>
        <w:t>：</w:t>
      </w:r>
    </w:p>
    <w:p w14:paraId="1A8DAD73">
      <w:pPr>
        <w:keepNext w:val="0"/>
        <w:keepLines w:val="0"/>
        <w:pageBreakBefore w:val="0"/>
        <w:widowControl w:val="0"/>
        <w:kinsoku/>
        <w:wordWrap/>
        <w:overflowPunct/>
        <w:topLinePunct w:val="0"/>
        <w:bidi w:val="0"/>
        <w:snapToGrid/>
        <w:spacing w:line="580" w:lineRule="exact"/>
        <w:jc w:val="center"/>
        <w:textAlignment w:val="auto"/>
        <w:rPr>
          <w:rFonts w:ascii="Cambria" w:hAnsi="Cambria"/>
          <w:b/>
          <w:bCs/>
          <w:sz w:val="32"/>
          <w:szCs w:val="32"/>
        </w:rPr>
      </w:pPr>
      <w:r>
        <w:rPr>
          <w:rFonts w:hint="eastAsia" w:ascii="Cambria" w:hAnsi="Cambria"/>
          <w:b/>
          <w:bCs/>
          <w:sz w:val="32"/>
          <w:szCs w:val="32"/>
        </w:rPr>
        <w:t>法定代表人身份证明书</w:t>
      </w:r>
      <w:bookmarkEnd w:id="3"/>
    </w:p>
    <w:p w14:paraId="64ED053E">
      <w:pPr>
        <w:spacing w:line="360" w:lineRule="auto"/>
        <w:ind w:firstLine="612"/>
        <w:rPr>
          <w:rFonts w:ascii="宋体" w:hAnsi="宋体"/>
          <w:sz w:val="24"/>
        </w:rPr>
      </w:pPr>
    </w:p>
    <w:p w14:paraId="42842153">
      <w:pPr>
        <w:spacing w:line="360" w:lineRule="auto"/>
        <w:ind w:firstLine="612"/>
        <w:rPr>
          <w:rFonts w:ascii="宋体" w:hAnsi="宋体"/>
        </w:rPr>
      </w:pPr>
    </w:p>
    <w:p w14:paraId="1443D515">
      <w:pPr>
        <w:ind w:firstLine="420" w:firstLineChars="200"/>
        <w:rPr>
          <w:rFonts w:ascii="宋体" w:hAnsi="宋体"/>
        </w:rPr>
      </w:pPr>
      <w:r>
        <w:rPr>
          <w:rFonts w:hint="eastAsia" w:ascii="宋体" w:hAnsi="宋体"/>
        </w:rPr>
        <w:t>单位名称：</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p>
    <w:p w14:paraId="2B3CA0F4">
      <w:pPr>
        <w:ind w:firstLine="612"/>
        <w:rPr>
          <w:rFonts w:ascii="宋体" w:hAnsi="宋体"/>
        </w:rPr>
      </w:pPr>
    </w:p>
    <w:p w14:paraId="5DE21D0B">
      <w:pPr>
        <w:ind w:firstLine="420" w:firstLineChars="200"/>
        <w:rPr>
          <w:rFonts w:ascii="宋体" w:hAnsi="宋体"/>
        </w:rPr>
      </w:pPr>
      <w:r>
        <w:rPr>
          <w:rFonts w:hint="eastAsia" w:ascii="宋体" w:hAnsi="宋体"/>
        </w:rPr>
        <w:t>单位性质：</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p>
    <w:p w14:paraId="352447AA">
      <w:pPr>
        <w:ind w:firstLine="610"/>
        <w:rPr>
          <w:rFonts w:ascii="宋体" w:hAnsi="宋体"/>
        </w:rPr>
      </w:pPr>
    </w:p>
    <w:p w14:paraId="4A0AF7D7">
      <w:pPr>
        <w:ind w:firstLine="420" w:firstLineChars="200"/>
        <w:rPr>
          <w:rFonts w:ascii="宋体" w:hAnsi="宋体"/>
          <w:u w:val="single"/>
        </w:rPr>
      </w:pPr>
      <w:r>
        <w:rPr>
          <w:rFonts w:hint="eastAsia" w:ascii="宋体" w:hAnsi="宋体"/>
        </w:rPr>
        <w:t>地</w:t>
      </w:r>
      <w:r>
        <w:rPr>
          <w:rFonts w:ascii="宋体" w:hAnsi="宋体"/>
        </w:rPr>
        <w:t xml:space="preserve">    址：</w:t>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r>
        <w:rPr>
          <w:rFonts w:hint="eastAsia" w:ascii="宋体" w:hAnsi="宋体"/>
          <w:u w:val="single"/>
        </w:rPr>
        <w:tab/>
      </w:r>
    </w:p>
    <w:p w14:paraId="0AE1A91B">
      <w:pPr>
        <w:ind w:firstLine="420" w:firstLineChars="200"/>
        <w:rPr>
          <w:rFonts w:ascii="宋体" w:hAnsi="宋体"/>
        </w:rPr>
      </w:pPr>
    </w:p>
    <w:p w14:paraId="17A1F17A">
      <w:pPr>
        <w:ind w:firstLine="420" w:firstLineChars="200"/>
        <w:rPr>
          <w:rFonts w:ascii="宋体" w:hAnsi="宋体"/>
        </w:rPr>
      </w:pPr>
      <w:r>
        <w:rPr>
          <w:rFonts w:hint="eastAsia" w:ascii="宋体" w:hAnsi="宋体"/>
        </w:rPr>
        <w:t>成立时间：</w:t>
      </w:r>
      <w:r>
        <w:rPr>
          <w:rFonts w:hint="eastAsia" w:ascii="宋体" w:hAnsi="宋体"/>
          <w:lang w:val="en-US" w:eastAsia="zh-CN"/>
        </w:rPr>
        <w:t xml:space="preserve">       </w:t>
      </w:r>
      <w:r>
        <w:rPr>
          <w:rFonts w:hint="eastAsia" w:ascii="宋体" w:hAnsi="宋体"/>
        </w:rPr>
        <w:t>年</w:t>
      </w:r>
      <w:r>
        <w:rPr>
          <w:rFonts w:hint="eastAsia" w:ascii="宋体" w:hAnsi="宋体"/>
          <w:lang w:val="en-US" w:eastAsia="zh-CN"/>
        </w:rPr>
        <w:t xml:space="preserve">      </w:t>
      </w:r>
      <w:r>
        <w:rPr>
          <w:rFonts w:hint="eastAsia" w:ascii="宋体" w:hAnsi="宋体"/>
        </w:rPr>
        <w:t>月</w:t>
      </w:r>
      <w:r>
        <w:rPr>
          <w:rFonts w:hint="eastAsia" w:ascii="宋体" w:hAnsi="宋体"/>
          <w:lang w:val="en-US" w:eastAsia="zh-CN"/>
        </w:rPr>
        <w:t xml:space="preserve">      </w:t>
      </w:r>
      <w:r>
        <w:rPr>
          <w:rFonts w:hint="eastAsia" w:ascii="宋体" w:hAnsi="宋体"/>
        </w:rPr>
        <w:t>日</w:t>
      </w:r>
    </w:p>
    <w:p w14:paraId="47FF50AE">
      <w:pPr>
        <w:ind w:firstLine="420" w:firstLineChars="200"/>
        <w:rPr>
          <w:rFonts w:ascii="宋体" w:hAnsi="宋体"/>
        </w:rPr>
      </w:pPr>
    </w:p>
    <w:p w14:paraId="57DF7C3C">
      <w:pPr>
        <w:ind w:firstLine="420" w:firstLineChars="200"/>
        <w:rPr>
          <w:rFonts w:ascii="宋体" w:hAnsi="宋体"/>
          <w:u w:val="single"/>
        </w:rPr>
      </w:pPr>
      <w:r>
        <w:rPr>
          <w:rFonts w:hint="eastAsia" w:ascii="宋体" w:hAnsi="宋体"/>
        </w:rPr>
        <w:t>经营期限：</w:t>
      </w:r>
      <w:r>
        <w:rPr>
          <w:rFonts w:hint="eastAsia" w:ascii="宋体" w:hAnsi="宋体"/>
          <w:u w:val="single"/>
        </w:rPr>
        <w:tab/>
      </w:r>
      <w:r>
        <w:rPr>
          <w:rFonts w:hint="eastAsia" w:ascii="宋体" w:hAnsi="宋体"/>
          <w:u w:val="single"/>
        </w:rPr>
        <w:tab/>
      </w:r>
    </w:p>
    <w:p w14:paraId="75F8066A">
      <w:pPr>
        <w:ind w:firstLine="420" w:firstLineChars="200"/>
        <w:rPr>
          <w:rFonts w:ascii="宋体" w:hAnsi="宋体"/>
        </w:rPr>
      </w:pPr>
    </w:p>
    <w:p w14:paraId="21025B6E">
      <w:pPr>
        <w:ind w:firstLine="420" w:firstLineChars="200"/>
        <w:rPr>
          <w:rFonts w:ascii="宋体" w:hAnsi="宋体"/>
          <w:u w:val="single"/>
        </w:rPr>
      </w:pPr>
      <w:r>
        <w:rPr>
          <w:rFonts w:hint="eastAsia" w:ascii="宋体" w:hAnsi="宋体"/>
        </w:rPr>
        <w:t>姓</w:t>
      </w:r>
      <w:r>
        <w:rPr>
          <w:rFonts w:ascii="宋体" w:hAnsi="宋体"/>
        </w:rPr>
        <w:t xml:space="preserve">    名： </w:t>
      </w:r>
      <w:r>
        <w:rPr>
          <w:rFonts w:hint="eastAsia" w:ascii="宋体" w:hAnsi="宋体"/>
          <w:lang w:val="en-US" w:eastAsia="zh-CN"/>
        </w:rPr>
        <w:t xml:space="preserve">       </w:t>
      </w:r>
      <w:r>
        <w:rPr>
          <w:rFonts w:ascii="宋体" w:hAnsi="宋体"/>
        </w:rPr>
        <w:t>性别：</w:t>
      </w:r>
      <w:r>
        <w:rPr>
          <w:rFonts w:hint="eastAsia" w:ascii="宋体" w:hAnsi="宋体"/>
          <w:lang w:val="en-US" w:eastAsia="zh-CN"/>
        </w:rPr>
        <w:t xml:space="preserve">      </w:t>
      </w:r>
      <w:r>
        <w:rPr>
          <w:rFonts w:ascii="宋体" w:hAnsi="宋体"/>
        </w:rPr>
        <w:t xml:space="preserve">年龄： </w:t>
      </w:r>
      <w:r>
        <w:rPr>
          <w:rFonts w:hint="eastAsia" w:ascii="宋体" w:hAnsi="宋体"/>
          <w:lang w:val="en-US" w:eastAsia="zh-CN"/>
        </w:rPr>
        <w:t xml:space="preserve">         </w:t>
      </w:r>
      <w:r>
        <w:rPr>
          <w:rFonts w:ascii="宋体" w:hAnsi="宋体"/>
        </w:rPr>
        <w:t>职务：</w:t>
      </w:r>
    </w:p>
    <w:p w14:paraId="200BD9B0">
      <w:pPr>
        <w:ind w:firstLine="420" w:firstLineChars="200"/>
        <w:rPr>
          <w:rFonts w:ascii="宋体" w:hAnsi="宋体"/>
        </w:rPr>
      </w:pPr>
    </w:p>
    <w:p w14:paraId="5E58E1AC">
      <w:pPr>
        <w:ind w:firstLine="420" w:firstLineChars="200"/>
        <w:rPr>
          <w:rFonts w:ascii="宋体" w:hAnsi="宋体"/>
        </w:rPr>
      </w:pPr>
      <w:r>
        <w:rPr>
          <w:rFonts w:hint="eastAsia" w:ascii="宋体" w:hAnsi="宋体"/>
        </w:rPr>
        <w:t>系</w:t>
      </w:r>
      <w:r>
        <w:rPr>
          <w:rFonts w:ascii="宋体" w:hAnsi="宋体"/>
          <w:u w:val="single"/>
        </w:rPr>
        <w:t xml:space="preserve">          （供应商名称）         </w:t>
      </w:r>
      <w:r>
        <w:rPr>
          <w:rFonts w:hint="eastAsia" w:ascii="宋体" w:hAnsi="宋体"/>
        </w:rPr>
        <w:t>的法定代表人。</w:t>
      </w:r>
    </w:p>
    <w:p w14:paraId="5D3B5829">
      <w:pPr>
        <w:spacing w:line="360" w:lineRule="auto"/>
        <w:ind w:firstLine="420" w:firstLineChars="200"/>
      </w:pPr>
    </w:p>
    <w:p w14:paraId="35AF335F">
      <w:pPr>
        <w:spacing w:line="360" w:lineRule="auto"/>
        <w:ind w:firstLine="420" w:firstLineChars="200"/>
      </w:pPr>
      <w:r>
        <w:rPr>
          <w:rFonts w:hint="eastAsia"/>
        </w:rPr>
        <w:t>特此证明！</w:t>
      </w:r>
    </w:p>
    <w:p w14:paraId="05EED5AB">
      <w:pPr>
        <w:spacing w:line="360" w:lineRule="auto"/>
        <w:ind w:firstLine="420" w:firstLineChars="200"/>
      </w:pPr>
    </w:p>
    <w:p w14:paraId="6A4A3CDF">
      <w:pPr>
        <w:spacing w:line="360" w:lineRule="auto"/>
        <w:ind w:firstLine="420" w:firstLineChars="200"/>
      </w:pPr>
    </w:p>
    <w:p w14:paraId="73171395">
      <w:pPr>
        <w:tabs>
          <w:tab w:val="left" w:pos="720"/>
          <w:tab w:val="left" w:pos="900"/>
        </w:tabs>
        <w:spacing w:line="360" w:lineRule="auto"/>
        <w:ind w:firstLine="4410" w:firstLineChars="2100"/>
        <w:rPr>
          <w:rFonts w:ascii="宋体" w:hAnsi="宋体"/>
          <w:u w:val="single"/>
        </w:rPr>
      </w:pPr>
      <w:r>
        <w:rPr>
          <w:rFonts w:hint="eastAsia" w:ascii="宋体" w:hAnsi="宋体"/>
        </w:rPr>
        <w:t>供应商：</w:t>
      </w:r>
      <w:r>
        <w:rPr>
          <w:rFonts w:ascii="宋体" w:hAnsi="宋体"/>
          <w:u w:val="single"/>
        </w:rPr>
        <w:t xml:space="preserve">   （盖章）</w:t>
      </w:r>
    </w:p>
    <w:p w14:paraId="02FC13D5">
      <w:pPr>
        <w:tabs>
          <w:tab w:val="left" w:pos="720"/>
          <w:tab w:val="left" w:pos="900"/>
        </w:tabs>
        <w:spacing w:line="360" w:lineRule="auto"/>
        <w:ind w:firstLine="4410" w:firstLineChars="2100"/>
        <w:rPr>
          <w:rFonts w:ascii="宋体" w:hAnsi="宋体"/>
        </w:rPr>
      </w:pPr>
    </w:p>
    <w:p w14:paraId="22EFB104">
      <w:pPr>
        <w:tabs>
          <w:tab w:val="left" w:pos="720"/>
          <w:tab w:val="left" w:pos="900"/>
        </w:tabs>
        <w:spacing w:line="360" w:lineRule="auto"/>
        <w:ind w:firstLine="4410" w:firstLineChars="2100"/>
      </w:pPr>
      <w:r>
        <w:rPr>
          <w:rFonts w:hint="eastAsia" w:ascii="宋体" w:hAnsi="宋体"/>
        </w:rPr>
        <w:t>日</w:t>
      </w:r>
      <w:r>
        <w:rPr>
          <w:rFonts w:ascii="宋体" w:hAnsi="宋体"/>
        </w:rPr>
        <w:t xml:space="preserve">    期</w:t>
      </w:r>
      <w:r>
        <w:rPr>
          <w:rFonts w:hint="eastAsia" w:ascii="宋体" w:hAnsi="宋体"/>
        </w:rPr>
        <w:t>：</w:t>
      </w:r>
      <w:r>
        <w:rPr>
          <w:rFonts w:hint="eastAsia" w:ascii="宋体" w:hAnsi="宋体"/>
          <w:lang w:val="en-US" w:eastAsia="zh-CN"/>
        </w:rPr>
        <w:t xml:space="preserve">    </w:t>
      </w:r>
      <w:r>
        <w:rPr>
          <w:rFonts w:ascii="宋体" w:hAnsi="宋体"/>
        </w:rPr>
        <w:t>年</w:t>
      </w:r>
      <w:r>
        <w:rPr>
          <w:rFonts w:hint="eastAsia" w:ascii="宋体" w:hAnsi="宋体"/>
          <w:lang w:val="en-US" w:eastAsia="zh-CN"/>
        </w:rPr>
        <w:t xml:space="preserve">      </w:t>
      </w:r>
      <w:r>
        <w:rPr>
          <w:rFonts w:ascii="宋体" w:hAnsi="宋体"/>
        </w:rPr>
        <w:t>月</w:t>
      </w:r>
      <w:r>
        <w:rPr>
          <w:rFonts w:hint="eastAsia" w:ascii="宋体" w:hAnsi="宋体"/>
          <w:lang w:val="en-US" w:eastAsia="zh-CN"/>
        </w:rPr>
        <w:t xml:space="preserve">      </w:t>
      </w:r>
      <w:r>
        <w:rPr>
          <w:rFonts w:ascii="宋体" w:hAnsi="宋体"/>
        </w:rPr>
        <w:t>日</w:t>
      </w:r>
    </w:p>
    <w:p w14:paraId="5819B332">
      <w:pPr>
        <w:spacing w:line="360" w:lineRule="auto"/>
        <w:ind w:firstLine="610"/>
        <w:rPr>
          <w:rFonts w:ascii="宋体" w:hAnsi="宋体"/>
        </w:rPr>
      </w:pPr>
    </w:p>
    <w:p w14:paraId="4D45E8BD">
      <w:pPr>
        <w:spacing w:line="360" w:lineRule="auto"/>
        <w:ind w:firstLine="610"/>
        <w:rPr>
          <w:rFonts w:ascii="宋体" w:hAnsi="宋体"/>
          <w:b/>
        </w:rPr>
      </w:pPr>
      <w:r>
        <w:rPr>
          <w:rFonts w:hint="eastAsia" w:ascii="宋体" w:hAnsi="宋体"/>
          <w:b/>
        </w:rPr>
        <w:t>注：附法定代表人身份证原件复印件并加盖公章</w:t>
      </w:r>
    </w:p>
    <w:p w14:paraId="3EDDF14A">
      <w:pPr>
        <w:widowControl/>
        <w:jc w:val="left"/>
        <w:rPr>
          <w:rFonts w:ascii="宋体" w:hAnsi="宋体"/>
          <w:b/>
        </w:rPr>
      </w:pPr>
      <w:r>
        <w:br w:type="page"/>
      </w:r>
    </w:p>
    <w:p w14:paraId="7A321F35">
      <w:pPr>
        <w:pStyle w:val="4"/>
        <w:keepNext w:val="0"/>
        <w:keepLines w:val="0"/>
        <w:pageBreakBefore w:val="0"/>
        <w:widowControl w:val="0"/>
        <w:kinsoku/>
        <w:wordWrap/>
        <w:overflowPunct/>
        <w:topLinePunct w:val="0"/>
        <w:bidi w:val="0"/>
        <w:snapToGrid/>
        <w:spacing w:before="0" w:beforeAutospacing="0" w:after="0" w:afterAutospacing="0" w:line="580" w:lineRule="exact"/>
        <w:textAlignment w:val="auto"/>
        <w:rPr>
          <w:rFonts w:hint="eastAsia" w:ascii="宋体" w:hAnsi="宋体" w:eastAsia="宋体" w:cs="宋体"/>
          <w:b/>
          <w:kern w:val="0"/>
          <w:sz w:val="32"/>
          <w:szCs w:val="32"/>
        </w:rPr>
      </w:pPr>
      <w:bookmarkStart w:id="4" w:name="_Toc517860644"/>
      <w:r>
        <w:rPr>
          <w:rFonts w:ascii="Times New Roman" w:hAnsi="Times New Roman" w:eastAsia="方正仿宋_GBK" w:cs="Times New Roman"/>
          <w:b w:val="0"/>
          <w:bCs w:val="0"/>
          <w:color w:val="000000"/>
          <w:kern w:val="0"/>
          <w:sz w:val="32"/>
          <w:szCs w:val="32"/>
        </w:rPr>
        <w:t>附件</w:t>
      </w:r>
      <w:r>
        <w:rPr>
          <w:rFonts w:hint="eastAsia" w:ascii="Times New Roman" w:hAnsi="Times New Roman" w:eastAsia="方正仿宋_GBK" w:cs="Times New Roman"/>
          <w:b w:val="0"/>
          <w:bCs w:val="0"/>
          <w:color w:val="000000"/>
          <w:kern w:val="0"/>
          <w:sz w:val="32"/>
          <w:szCs w:val="32"/>
          <w:lang w:val="en-US" w:eastAsia="zh-CN"/>
        </w:rPr>
        <w:t>4</w:t>
      </w:r>
      <w:r>
        <w:rPr>
          <w:rFonts w:ascii="Times New Roman" w:hAnsi="Times New Roman" w:eastAsia="方正仿宋_GBK" w:cs="Times New Roman"/>
          <w:b w:val="0"/>
          <w:bCs w:val="0"/>
          <w:color w:val="000000"/>
          <w:kern w:val="0"/>
          <w:sz w:val="32"/>
          <w:szCs w:val="32"/>
        </w:rPr>
        <w:t>：</w:t>
      </w:r>
    </w:p>
    <w:p w14:paraId="3F79B37C">
      <w:pPr>
        <w:keepNext w:val="0"/>
        <w:keepLines w:val="0"/>
        <w:pageBreakBefore w:val="0"/>
        <w:widowControl w:val="0"/>
        <w:kinsoku/>
        <w:wordWrap/>
        <w:overflowPunct/>
        <w:topLinePunct w:val="0"/>
        <w:bidi w:val="0"/>
        <w:snapToGrid/>
        <w:spacing w:line="580" w:lineRule="exact"/>
        <w:jc w:val="center"/>
        <w:textAlignment w:val="auto"/>
        <w:rPr>
          <w:rFonts w:hint="eastAsia" w:ascii="宋体" w:hAnsi="宋体" w:eastAsia="宋体" w:cs="宋体"/>
          <w:b/>
          <w:kern w:val="0"/>
          <w:sz w:val="32"/>
          <w:szCs w:val="32"/>
        </w:rPr>
      </w:pPr>
    </w:p>
    <w:p w14:paraId="38224E54">
      <w:pPr>
        <w:keepNext w:val="0"/>
        <w:keepLines w:val="0"/>
        <w:pageBreakBefore w:val="0"/>
        <w:widowControl w:val="0"/>
        <w:kinsoku/>
        <w:wordWrap/>
        <w:overflowPunct/>
        <w:topLinePunct w:val="0"/>
        <w:bidi w:val="0"/>
        <w:snapToGrid/>
        <w:spacing w:line="580" w:lineRule="exact"/>
        <w:jc w:val="center"/>
        <w:textAlignment w:val="auto"/>
        <w:rPr>
          <w:rFonts w:hint="eastAsia" w:ascii="宋体" w:hAnsi="宋体" w:eastAsia="宋体" w:cs="宋体"/>
          <w:b/>
          <w:kern w:val="0"/>
          <w:sz w:val="32"/>
          <w:szCs w:val="32"/>
        </w:rPr>
      </w:pPr>
      <w:r>
        <w:rPr>
          <w:rFonts w:hint="eastAsia" w:ascii="宋体" w:hAnsi="宋体" w:eastAsia="宋体" w:cs="宋体"/>
          <w:b/>
          <w:kern w:val="0"/>
          <w:sz w:val="32"/>
          <w:szCs w:val="32"/>
        </w:rPr>
        <w:t>营业执照副本复印件</w:t>
      </w:r>
    </w:p>
    <w:p w14:paraId="3BC0F5F3">
      <w:pPr>
        <w:jc w:val="both"/>
        <w:rPr>
          <w:rFonts w:ascii="仿宋" w:hAnsi="仿宋" w:eastAsia="仿宋" w:cs="宋体"/>
          <w:b/>
          <w:kern w:val="0"/>
          <w:sz w:val="32"/>
          <w:szCs w:val="32"/>
        </w:rPr>
      </w:pPr>
    </w:p>
    <w:p w14:paraId="2E888088">
      <w:pPr>
        <w:spacing w:line="360" w:lineRule="auto"/>
        <w:ind w:firstLine="610"/>
        <w:rPr>
          <w:rFonts w:ascii="宋体" w:hAnsi="宋体"/>
          <w:b/>
        </w:rPr>
      </w:pPr>
      <w:r>
        <w:rPr>
          <w:rFonts w:hint="eastAsia" w:ascii="宋体" w:hAnsi="宋体"/>
          <w:b/>
        </w:rPr>
        <w:t>注：此复印件须加盖公章</w:t>
      </w:r>
    </w:p>
    <w:bookmarkEnd w:id="4"/>
    <w:p w14:paraId="341BC89F">
      <w:pPr>
        <w:widowControl/>
        <w:jc w:val="left"/>
        <w:rPr>
          <w:rFonts w:eastAsia="方正仿宋_GBK"/>
          <w:sz w:val="32"/>
          <w:szCs w:val="32"/>
          <w:lang w:val="zh-CN"/>
        </w:rPr>
      </w:pPr>
      <w:r>
        <w:rPr>
          <w:rFonts w:eastAsia="方正仿宋_GBK"/>
          <w:sz w:val="32"/>
          <w:szCs w:val="32"/>
          <w:lang w:val="zh-CN"/>
        </w:rPr>
        <w:br w:type="page"/>
      </w:r>
    </w:p>
    <w:p w14:paraId="2807B864">
      <w:pPr>
        <w:spacing w:line="480" w:lineRule="exact"/>
        <w:rPr>
          <w:rFonts w:hint="eastAsia" w:ascii="宋体" w:hAnsi="宋体" w:cs="宋体"/>
          <w:b/>
          <w:kern w:val="0"/>
          <w:sz w:val="32"/>
          <w:szCs w:val="32"/>
          <w:lang w:val="en-US" w:eastAsia="zh-CN"/>
        </w:rPr>
      </w:pPr>
      <w:bookmarkStart w:id="5" w:name="_Toc414969717"/>
      <w:r>
        <w:rPr>
          <w:rFonts w:hint="eastAsia" w:ascii="宋体" w:hAnsi="宋体" w:cs="宋体"/>
          <w:b/>
          <w:kern w:val="0"/>
          <w:sz w:val="32"/>
          <w:szCs w:val="32"/>
          <w:lang w:eastAsia="zh-CN"/>
        </w:rPr>
        <w:t>附件</w:t>
      </w:r>
      <w:r>
        <w:rPr>
          <w:rFonts w:hint="eastAsia" w:ascii="宋体" w:hAnsi="宋体" w:cs="宋体"/>
          <w:b/>
          <w:kern w:val="0"/>
          <w:sz w:val="32"/>
          <w:szCs w:val="32"/>
          <w:lang w:val="en-US" w:eastAsia="zh-CN"/>
        </w:rPr>
        <w:t>5：</w:t>
      </w:r>
    </w:p>
    <w:p w14:paraId="754DA878">
      <w:pPr>
        <w:spacing w:line="480" w:lineRule="exact"/>
        <w:jc w:val="center"/>
        <w:rPr>
          <w:rFonts w:hint="eastAsia" w:ascii="宋体" w:hAnsi="宋体" w:cs="宋体"/>
          <w:b/>
          <w:kern w:val="0"/>
          <w:sz w:val="32"/>
          <w:szCs w:val="32"/>
          <w:lang w:eastAsia="zh-CN"/>
        </w:rPr>
      </w:pPr>
      <w:r>
        <w:rPr>
          <w:rFonts w:hint="eastAsia" w:ascii="宋体" w:hAnsi="宋体" w:cs="宋体"/>
          <w:b/>
          <w:kern w:val="0"/>
          <w:sz w:val="32"/>
          <w:szCs w:val="32"/>
          <w:lang w:eastAsia="zh-CN"/>
        </w:rPr>
        <w:t>具有履行合同所必需的专业技术能力</w:t>
      </w:r>
    </w:p>
    <w:p w14:paraId="111EBC45">
      <w:pPr>
        <w:spacing w:line="480" w:lineRule="exact"/>
        <w:jc w:val="center"/>
        <w:rPr>
          <w:rFonts w:hint="eastAsia" w:eastAsia="方正仿宋_GBK" w:cs="Times New Roman"/>
          <w:b w:val="0"/>
          <w:bCs w:val="0"/>
          <w:color w:val="000000"/>
          <w:kern w:val="0"/>
          <w:sz w:val="32"/>
          <w:szCs w:val="32"/>
          <w:lang w:eastAsia="zh-CN"/>
        </w:rPr>
      </w:pPr>
      <w:r>
        <w:rPr>
          <w:rFonts w:hint="eastAsia" w:ascii="Times New Roman" w:hAnsi="Times New Roman" w:eastAsia="方正仿宋_GBK" w:cs="Times New Roman"/>
          <w:b w:val="0"/>
          <w:bCs w:val="0"/>
          <w:color w:val="000000"/>
          <w:kern w:val="0"/>
          <w:sz w:val="32"/>
          <w:szCs w:val="32"/>
          <w:lang w:val="en-US" w:eastAsia="zh-CN" w:bidi="ar-SA"/>
        </w:rPr>
        <w:t>（提供证明材料或承诺书，格式自拟）</w:t>
      </w:r>
      <w:r>
        <w:rPr>
          <w:rFonts w:hint="eastAsia" w:eastAsia="方正仿宋_GBK" w:cs="Times New Roman"/>
          <w:b w:val="0"/>
          <w:bCs w:val="0"/>
          <w:color w:val="000000"/>
          <w:kern w:val="0"/>
          <w:sz w:val="32"/>
          <w:szCs w:val="32"/>
          <w:lang w:eastAsia="zh-CN"/>
        </w:rPr>
        <w:br w:type="page"/>
      </w:r>
    </w:p>
    <w:p w14:paraId="75861E9E">
      <w:pPr>
        <w:rPr>
          <w:rFonts w:hint="eastAsia" w:eastAsia="方正仿宋_GBK" w:cs="Times New Roman"/>
          <w:b w:val="0"/>
          <w:bCs w:val="0"/>
          <w:color w:val="000000"/>
          <w:kern w:val="0"/>
          <w:sz w:val="32"/>
          <w:szCs w:val="32"/>
          <w:lang w:val="en-US" w:eastAsia="zh-CN"/>
        </w:rPr>
      </w:pPr>
      <w:r>
        <w:rPr>
          <w:rFonts w:hint="eastAsia" w:eastAsia="方正仿宋_GBK" w:cs="Times New Roman"/>
          <w:b w:val="0"/>
          <w:bCs w:val="0"/>
          <w:color w:val="000000"/>
          <w:kern w:val="0"/>
          <w:sz w:val="32"/>
          <w:szCs w:val="32"/>
          <w:lang w:eastAsia="zh-CN"/>
        </w:rPr>
        <w:t>附件</w:t>
      </w:r>
      <w:r>
        <w:rPr>
          <w:rFonts w:hint="eastAsia" w:eastAsia="方正仿宋_GBK" w:cs="Times New Roman"/>
          <w:b w:val="0"/>
          <w:bCs w:val="0"/>
          <w:color w:val="000000"/>
          <w:kern w:val="0"/>
          <w:sz w:val="32"/>
          <w:szCs w:val="32"/>
          <w:lang w:val="en-US" w:eastAsia="zh-CN"/>
        </w:rPr>
        <w:t>6：</w:t>
      </w:r>
    </w:p>
    <w:p w14:paraId="48B466FE">
      <w:pPr>
        <w:spacing w:line="480" w:lineRule="exact"/>
        <w:jc w:val="center"/>
        <w:rPr>
          <w:rFonts w:hint="eastAsia" w:ascii="宋体" w:hAnsi="宋体" w:cs="宋体"/>
          <w:b/>
          <w:kern w:val="0"/>
          <w:sz w:val="32"/>
          <w:szCs w:val="32"/>
          <w:lang w:eastAsia="zh-CN"/>
        </w:rPr>
      </w:pPr>
      <w:r>
        <w:rPr>
          <w:rFonts w:hint="eastAsia" w:ascii="宋体" w:hAnsi="宋体" w:cs="宋体"/>
          <w:b/>
          <w:kern w:val="0"/>
          <w:sz w:val="32"/>
          <w:szCs w:val="32"/>
          <w:lang w:eastAsia="zh-CN"/>
        </w:rPr>
        <w:t>入围供应商证明材料</w:t>
      </w:r>
    </w:p>
    <w:p w14:paraId="27BE7FD2">
      <w:pPr>
        <w:jc w:val="center"/>
        <w:rPr>
          <w:rFonts w:hint="eastAsia" w:ascii="Times New Roman" w:hAnsi="Times New Roman" w:eastAsia="方正仿宋_GBK" w:cs="Times New Roman"/>
          <w:b w:val="0"/>
          <w:bCs w:val="0"/>
          <w:color w:val="000000"/>
          <w:kern w:val="0"/>
          <w:sz w:val="32"/>
          <w:szCs w:val="32"/>
          <w:lang w:val="en-US" w:eastAsia="zh-CN" w:bidi="ar-SA"/>
        </w:rPr>
      </w:pPr>
      <w:r>
        <w:rPr>
          <w:rFonts w:hint="eastAsia" w:ascii="Times New Roman" w:hAnsi="Times New Roman" w:eastAsia="方正仿宋_GBK" w:cs="Times New Roman"/>
          <w:b w:val="0"/>
          <w:bCs w:val="0"/>
          <w:color w:val="000000"/>
          <w:kern w:val="0"/>
          <w:sz w:val="32"/>
          <w:szCs w:val="32"/>
          <w:lang w:val="en-US" w:eastAsia="zh-CN" w:bidi="ar-SA"/>
        </w:rPr>
        <w:t>供应商须为“云南省政府采购网框架协议采购项目：云南省国家机关、事业单位和团体组织公务用车定点维修项目”入围供应商。</w:t>
      </w:r>
    </w:p>
    <w:p w14:paraId="7D15D09D">
      <w:pPr>
        <w:jc w:val="center"/>
        <w:rPr>
          <w:rFonts w:hint="eastAsia" w:eastAsia="方正仿宋_GBK" w:cs="Times New Roman"/>
          <w:b w:val="0"/>
          <w:bCs w:val="0"/>
          <w:color w:val="000000"/>
          <w:kern w:val="0"/>
          <w:sz w:val="32"/>
          <w:szCs w:val="32"/>
          <w:lang w:eastAsia="zh-CN"/>
        </w:rPr>
      </w:pPr>
      <w:r>
        <w:rPr>
          <w:rFonts w:hint="eastAsia" w:ascii="Times New Roman" w:hAnsi="Times New Roman" w:eastAsia="方正仿宋_GBK" w:cs="Times New Roman"/>
          <w:b w:val="0"/>
          <w:bCs w:val="0"/>
          <w:color w:val="000000"/>
          <w:kern w:val="0"/>
          <w:sz w:val="32"/>
          <w:szCs w:val="32"/>
          <w:lang w:val="en-US" w:eastAsia="zh-CN" w:bidi="ar-SA"/>
        </w:rPr>
        <w:t>（提供证明材料或承诺书，格式自拟）</w:t>
      </w:r>
      <w:r>
        <w:rPr>
          <w:rFonts w:hint="eastAsia" w:eastAsia="方正仿宋_GBK" w:cs="Times New Roman"/>
          <w:b w:val="0"/>
          <w:bCs w:val="0"/>
          <w:color w:val="000000"/>
          <w:kern w:val="0"/>
          <w:sz w:val="32"/>
          <w:szCs w:val="32"/>
          <w:lang w:eastAsia="zh-CN"/>
        </w:rPr>
        <w:br w:type="page"/>
      </w:r>
    </w:p>
    <w:p w14:paraId="17857217">
      <w:pPr>
        <w:rPr>
          <w:rFonts w:hint="eastAsia" w:eastAsia="方正仿宋_GBK" w:cs="Times New Roman"/>
          <w:b w:val="0"/>
          <w:bCs w:val="0"/>
          <w:color w:val="000000"/>
          <w:kern w:val="0"/>
          <w:sz w:val="32"/>
          <w:szCs w:val="32"/>
          <w:lang w:val="en-US" w:eastAsia="zh-CN"/>
        </w:rPr>
      </w:pPr>
      <w:r>
        <w:rPr>
          <w:rFonts w:hint="eastAsia" w:eastAsia="方正仿宋_GBK" w:cs="Times New Roman"/>
          <w:b w:val="0"/>
          <w:bCs w:val="0"/>
          <w:color w:val="000000"/>
          <w:kern w:val="0"/>
          <w:sz w:val="32"/>
          <w:szCs w:val="32"/>
          <w:lang w:eastAsia="zh-CN"/>
        </w:rPr>
        <w:t>附件</w:t>
      </w:r>
      <w:r>
        <w:rPr>
          <w:rFonts w:hint="eastAsia" w:eastAsia="方正仿宋_GBK" w:cs="Times New Roman"/>
          <w:b w:val="0"/>
          <w:bCs w:val="0"/>
          <w:color w:val="000000"/>
          <w:kern w:val="0"/>
          <w:sz w:val="32"/>
          <w:szCs w:val="32"/>
          <w:lang w:val="en-US" w:eastAsia="zh-CN"/>
        </w:rPr>
        <w:t>7：</w:t>
      </w:r>
    </w:p>
    <w:p w14:paraId="6319250C">
      <w:pPr>
        <w:spacing w:line="480" w:lineRule="exact"/>
        <w:ind w:firstLine="643" w:firstLineChars="200"/>
        <w:rPr>
          <w:rFonts w:ascii="宋体" w:hAnsi="宋体" w:cs="宋体"/>
          <w:kern w:val="0"/>
          <w:sz w:val="28"/>
          <w:szCs w:val="28"/>
        </w:rPr>
      </w:pPr>
      <w:r>
        <w:rPr>
          <w:rFonts w:hint="eastAsia" w:ascii="宋体" w:hAnsi="宋体" w:cs="宋体"/>
          <w:b/>
          <w:kern w:val="0"/>
          <w:sz w:val="32"/>
          <w:szCs w:val="32"/>
        </w:rPr>
        <w:t>参加本采购活动前3年内在经营活动中没有重大违法记录的书面声明</w:t>
      </w:r>
      <w:r>
        <w:rPr>
          <w:rFonts w:hint="eastAsia" w:ascii="宋体" w:hAnsi="宋体" w:cs="宋体"/>
          <w:kern w:val="0"/>
          <w:sz w:val="28"/>
          <w:szCs w:val="28"/>
        </w:rPr>
        <w:t>；</w:t>
      </w:r>
    </w:p>
    <w:p w14:paraId="6E5A807F">
      <w:pPr>
        <w:widowControl/>
        <w:spacing w:line="480" w:lineRule="exact"/>
        <w:jc w:val="center"/>
        <w:rPr>
          <w:rFonts w:ascii="宋体" w:hAnsi="宋体" w:cs="宋体"/>
          <w:kern w:val="0"/>
          <w:sz w:val="24"/>
        </w:rPr>
      </w:pPr>
      <w:r>
        <w:rPr>
          <w:rFonts w:hint="eastAsia" w:ascii="宋体" w:hAnsi="宋体" w:cs="宋体"/>
          <w:b/>
          <w:kern w:val="0"/>
          <w:sz w:val="32"/>
          <w:szCs w:val="32"/>
        </w:rPr>
        <w:t>（格式）</w:t>
      </w:r>
    </w:p>
    <w:p w14:paraId="0CFB8376">
      <w:pPr>
        <w:widowControl/>
        <w:spacing w:line="480" w:lineRule="exact"/>
        <w:jc w:val="left"/>
        <w:rPr>
          <w:rFonts w:ascii="宋体" w:hAnsi="宋体" w:cs="宋体"/>
          <w:kern w:val="0"/>
        </w:rPr>
      </w:pPr>
      <w:r>
        <w:rPr>
          <w:rFonts w:ascii="宋体" w:hAnsi="宋体" w:cs="宋体"/>
          <w:kern w:val="0"/>
        </w:rPr>
        <w:t xml:space="preserve">致： </w:t>
      </w:r>
    </w:p>
    <w:p w14:paraId="587B141E">
      <w:pPr>
        <w:widowControl/>
        <w:spacing w:line="480" w:lineRule="exact"/>
        <w:ind w:firstLine="420" w:firstLineChars="200"/>
        <w:jc w:val="left"/>
        <w:rPr>
          <w:rFonts w:ascii="宋体" w:hAnsi="宋体" w:cs="宋体"/>
          <w:kern w:val="0"/>
        </w:rPr>
      </w:pPr>
      <w:r>
        <w:rPr>
          <w:rFonts w:ascii="宋体" w:hAnsi="宋体" w:cs="宋体"/>
          <w:kern w:val="0"/>
        </w:rPr>
        <w:t>我单位在参加本采购活动前三年内，在经营活动中没有重大违法记录。</w:t>
      </w:r>
    </w:p>
    <w:p w14:paraId="39968E58">
      <w:pPr>
        <w:widowControl/>
        <w:spacing w:line="480" w:lineRule="exact"/>
        <w:ind w:firstLine="420" w:firstLineChars="200"/>
        <w:jc w:val="left"/>
        <w:rPr>
          <w:rFonts w:ascii="宋体" w:hAnsi="宋体" w:cs="宋体"/>
          <w:kern w:val="0"/>
        </w:rPr>
      </w:pPr>
      <w:r>
        <w:rPr>
          <w:rFonts w:ascii="宋体" w:hAnsi="宋体" w:cs="宋体"/>
          <w:kern w:val="0"/>
        </w:rPr>
        <w:t>特此声明！</w:t>
      </w:r>
    </w:p>
    <w:p w14:paraId="263A5121">
      <w:pPr>
        <w:widowControl/>
        <w:spacing w:line="480" w:lineRule="exact"/>
        <w:jc w:val="left"/>
        <w:rPr>
          <w:rFonts w:ascii="宋体" w:hAnsi="宋体" w:cs="宋体"/>
          <w:kern w:val="0"/>
        </w:rPr>
      </w:pPr>
    </w:p>
    <w:p w14:paraId="121E17C4">
      <w:pPr>
        <w:widowControl/>
        <w:spacing w:line="480" w:lineRule="exact"/>
        <w:ind w:firstLine="310" w:firstLineChars="147"/>
        <w:jc w:val="left"/>
        <w:rPr>
          <w:rFonts w:ascii="宋体" w:hAnsi="宋体" w:cs="宋体"/>
          <w:b/>
          <w:bCs/>
          <w:kern w:val="0"/>
        </w:rPr>
      </w:pPr>
      <w:bookmarkStart w:id="6" w:name="_Toc10485799"/>
    </w:p>
    <w:p w14:paraId="3951BE7C">
      <w:pPr>
        <w:widowControl/>
        <w:spacing w:line="480" w:lineRule="exact"/>
        <w:ind w:firstLine="310" w:firstLineChars="147"/>
        <w:jc w:val="left"/>
        <w:rPr>
          <w:rFonts w:ascii="宋体" w:hAnsi="宋体" w:cs="宋体"/>
          <w:kern w:val="0"/>
          <w:sz w:val="24"/>
        </w:rPr>
      </w:pPr>
      <w:r>
        <w:rPr>
          <w:rFonts w:hint="eastAsia" w:ascii="宋体" w:hAnsi="宋体" w:cs="宋体"/>
          <w:b/>
          <w:bCs/>
          <w:kern w:val="0"/>
        </w:rPr>
        <w:t>供应商单位（盖章）：</w:t>
      </w:r>
    </w:p>
    <w:p w14:paraId="16B3898C">
      <w:pPr>
        <w:widowControl/>
        <w:spacing w:line="480" w:lineRule="exact"/>
        <w:jc w:val="left"/>
        <w:rPr>
          <w:rFonts w:ascii="宋体" w:hAnsi="宋体" w:cs="宋体"/>
          <w:kern w:val="0"/>
          <w:sz w:val="24"/>
        </w:rPr>
      </w:pPr>
    </w:p>
    <w:p w14:paraId="34937361">
      <w:pPr>
        <w:widowControl/>
        <w:spacing w:line="480" w:lineRule="exact"/>
        <w:ind w:firstLine="310" w:firstLineChars="147"/>
        <w:jc w:val="left"/>
        <w:rPr>
          <w:rFonts w:ascii="宋体" w:hAnsi="宋体" w:cs="宋体"/>
          <w:b/>
          <w:bCs/>
          <w:kern w:val="0"/>
        </w:rPr>
      </w:pPr>
      <w:r>
        <w:rPr>
          <w:rFonts w:hint="eastAsia" w:ascii="宋体" w:hAnsi="宋体" w:cs="宋体"/>
          <w:b/>
          <w:bCs/>
          <w:kern w:val="0"/>
        </w:rPr>
        <w:t>法定代表人或委托代理人（签字或盖章）：</w:t>
      </w:r>
    </w:p>
    <w:p w14:paraId="28AC0623">
      <w:pPr>
        <w:spacing w:line="480" w:lineRule="exact"/>
      </w:pPr>
    </w:p>
    <w:p w14:paraId="0B00018D">
      <w:pPr>
        <w:widowControl/>
        <w:spacing w:afterLines="100" w:line="480" w:lineRule="exact"/>
        <w:ind w:firstLine="354" w:firstLineChars="147"/>
        <w:jc w:val="left"/>
        <w:rPr>
          <w:rFonts w:ascii="宋体" w:hAnsi="宋体" w:cs="宋体"/>
          <w:kern w:val="0"/>
          <w:sz w:val="24"/>
        </w:rPr>
      </w:pPr>
      <w:r>
        <w:rPr>
          <w:rFonts w:hint="eastAsia" w:ascii="宋体" w:hAnsi="宋体" w:cs="宋体"/>
          <w:b/>
          <w:kern w:val="0"/>
          <w:sz w:val="24"/>
        </w:rPr>
        <w:t>日期：</w:t>
      </w:r>
    </w:p>
    <w:bookmarkEnd w:id="6"/>
    <w:p w14:paraId="4D62D9B0">
      <w:pPr>
        <w:spacing w:line="480" w:lineRule="exact"/>
        <w:ind w:firstLine="560" w:firstLineChars="200"/>
        <w:rPr>
          <w:rFonts w:ascii="宋体" w:hAnsi="宋体" w:cs="宋体"/>
          <w:sz w:val="28"/>
          <w:szCs w:val="28"/>
        </w:rPr>
      </w:pPr>
      <w:r>
        <w:rPr>
          <w:rFonts w:hint="eastAsia" w:ascii="宋体" w:hAnsi="宋体" w:cs="宋体"/>
          <w:sz w:val="28"/>
          <w:szCs w:val="28"/>
        </w:rPr>
        <w:t>2.提供在投标截止时间前未被列入</w:t>
      </w:r>
      <w:r>
        <w:rPr>
          <w:rFonts w:hint="eastAsia" w:ascii="宋体" w:hAnsi="宋体" w:cs="宋体"/>
          <w:b/>
          <w:sz w:val="28"/>
          <w:szCs w:val="28"/>
        </w:rPr>
        <w:t>“信用中国”网站（www.creditchina.gov.cn）失信被执行人、重大税收违法案件当事人名单”</w:t>
      </w:r>
      <w:r>
        <w:rPr>
          <w:rFonts w:hint="eastAsia" w:ascii="宋体" w:hAnsi="宋体" w:cs="宋体"/>
          <w:sz w:val="28"/>
          <w:szCs w:val="28"/>
        </w:rPr>
        <w:t>。提供上述网站信用信息查询记录的网页截图扫描件。</w:t>
      </w:r>
    </w:p>
    <w:p w14:paraId="3CFB7CE8">
      <w:pPr>
        <w:spacing w:line="480" w:lineRule="exact"/>
        <w:ind w:firstLine="568" w:firstLineChars="202"/>
        <w:rPr>
          <w:rFonts w:ascii="宋体" w:hAnsi="宋体"/>
          <w:b/>
          <w:sz w:val="28"/>
          <w:szCs w:val="28"/>
        </w:rPr>
      </w:pPr>
      <w:r>
        <w:rPr>
          <w:rFonts w:ascii="宋体" w:hAnsi="宋体"/>
          <w:b/>
          <w:sz w:val="28"/>
          <w:szCs w:val="28"/>
        </w:rPr>
        <w:t>查询方法：登录“信用中国https://www.creditchina.gov.cn”→点入“信用服务”→在“失信被执行人</w:t>
      </w:r>
      <w:r>
        <w:rPr>
          <w:rFonts w:hint="eastAsia" w:ascii="宋体" w:hAnsi="宋体"/>
          <w:b/>
          <w:sz w:val="28"/>
          <w:szCs w:val="28"/>
        </w:rPr>
        <w:t>、重大税收违法</w:t>
      </w:r>
      <w:r>
        <w:rPr>
          <w:rFonts w:hint="eastAsia" w:ascii="宋体" w:hAnsi="宋体"/>
          <w:b/>
          <w:sz w:val="28"/>
          <w:szCs w:val="28"/>
          <w:lang w:eastAsia="zh-CN"/>
        </w:rPr>
        <w:t>失信主体</w:t>
      </w:r>
      <w:r>
        <w:rPr>
          <w:rFonts w:hint="eastAsia" w:ascii="宋体" w:hAnsi="宋体"/>
          <w:b/>
          <w:sz w:val="28"/>
          <w:szCs w:val="28"/>
        </w:rPr>
        <w:t>、政府采购严重违法失信行为记录名单</w:t>
      </w:r>
      <w:r>
        <w:rPr>
          <w:rFonts w:ascii="宋体" w:hAnsi="宋体"/>
          <w:b/>
          <w:sz w:val="28"/>
          <w:szCs w:val="28"/>
        </w:rPr>
        <w:t>”栏目处</w:t>
      </w:r>
      <w:r>
        <w:rPr>
          <w:rFonts w:hint="eastAsia" w:ascii="宋体" w:hAnsi="宋体"/>
          <w:b/>
          <w:sz w:val="28"/>
          <w:szCs w:val="28"/>
        </w:rPr>
        <w:t>分别</w:t>
      </w:r>
      <w:r>
        <w:rPr>
          <w:rFonts w:ascii="宋体" w:hAnsi="宋体"/>
          <w:b/>
          <w:sz w:val="28"/>
          <w:szCs w:val="28"/>
        </w:rPr>
        <w:t>输入供应商名称</w:t>
      </w:r>
      <w:r>
        <w:rPr>
          <w:rFonts w:hint="eastAsia" w:ascii="宋体" w:hAnsi="宋体"/>
          <w:b/>
          <w:sz w:val="28"/>
          <w:szCs w:val="28"/>
        </w:rPr>
        <w:t>和</w:t>
      </w:r>
      <w:r>
        <w:rPr>
          <w:rFonts w:ascii="宋体" w:hAnsi="宋体"/>
          <w:b/>
          <w:sz w:val="28"/>
          <w:szCs w:val="28"/>
        </w:rPr>
        <w:t>法定代表人</w:t>
      </w:r>
      <w:r>
        <w:rPr>
          <w:rFonts w:hint="eastAsia" w:ascii="宋体" w:hAnsi="宋体"/>
          <w:b/>
          <w:sz w:val="28"/>
          <w:szCs w:val="28"/>
        </w:rPr>
        <w:t>姓名</w:t>
      </w:r>
      <w:r>
        <w:rPr>
          <w:rFonts w:ascii="宋体" w:hAnsi="宋体"/>
          <w:b/>
          <w:sz w:val="28"/>
          <w:szCs w:val="28"/>
        </w:rPr>
        <w:t>→</w:t>
      </w:r>
      <w:r>
        <w:rPr>
          <w:rFonts w:hint="eastAsia" w:ascii="宋体" w:hAnsi="宋体"/>
          <w:b/>
          <w:sz w:val="28"/>
          <w:szCs w:val="28"/>
        </w:rPr>
        <w:t>分别</w:t>
      </w:r>
      <w:r>
        <w:rPr>
          <w:rFonts w:ascii="宋体" w:hAnsi="宋体"/>
          <w:b/>
          <w:sz w:val="28"/>
          <w:szCs w:val="28"/>
        </w:rPr>
        <w:t>对查询内容进行截图。例图：</w:t>
      </w:r>
    </w:p>
    <w:p w14:paraId="3916368A">
      <w:pPr>
        <w:spacing w:line="360" w:lineRule="auto"/>
      </w:pPr>
      <w:r>
        <w:drawing>
          <wp:inline distT="0" distB="0" distL="114300" distR="114300">
            <wp:extent cx="5742940" cy="2808605"/>
            <wp:effectExtent l="0" t="0" r="10160" b="10795"/>
            <wp:docPr id="10" name="图片 10" descr="失信被执行人查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失信被执行人查询"/>
                    <pic:cNvPicPr>
                      <a:picLocks noChangeAspect="1"/>
                    </pic:cNvPicPr>
                  </pic:nvPicPr>
                  <pic:blipFill>
                    <a:blip r:embed="rId5"/>
                    <a:stretch>
                      <a:fillRect/>
                    </a:stretch>
                  </pic:blipFill>
                  <pic:spPr>
                    <a:xfrm>
                      <a:off x="0" y="0"/>
                      <a:ext cx="5742940" cy="2808605"/>
                    </a:xfrm>
                    <a:prstGeom prst="rect">
                      <a:avLst/>
                    </a:prstGeom>
                  </pic:spPr>
                </pic:pic>
              </a:graphicData>
            </a:graphic>
          </wp:inline>
        </w:drawing>
      </w:r>
      <w:r>
        <mc:AlternateContent>
          <mc:Choice Requires="wps">
            <w:drawing>
              <wp:anchor distT="0" distB="0" distL="114300" distR="114300" simplePos="0" relativeHeight="251661312" behindDoc="0" locked="0" layoutInCell="1" allowOverlap="1">
                <wp:simplePos x="0" y="0"/>
                <wp:positionH relativeFrom="column">
                  <wp:posOffset>1363345</wp:posOffset>
                </wp:positionH>
                <wp:positionV relativeFrom="paragraph">
                  <wp:posOffset>7083425</wp:posOffset>
                </wp:positionV>
                <wp:extent cx="893445" cy="103505"/>
                <wp:effectExtent l="0" t="0" r="5715" b="3175"/>
                <wp:wrapNone/>
                <wp:docPr id="17" name="Rectangle 4"/>
                <wp:cNvGraphicFramePr/>
                <a:graphic xmlns:a="http://schemas.openxmlformats.org/drawingml/2006/main">
                  <a:graphicData uri="http://schemas.microsoft.com/office/word/2010/wordprocessingShape">
                    <wps:wsp>
                      <wps:cNvSpPr>
                        <a:spLocks noChangeArrowheads="1"/>
                      </wps:cNvSpPr>
                      <wps:spPr bwMode="auto">
                        <a:xfrm>
                          <a:off x="0" y="0"/>
                          <a:ext cx="893445" cy="103505"/>
                        </a:xfrm>
                        <a:prstGeom prst="rect">
                          <a:avLst/>
                        </a:prstGeom>
                        <a:solidFill>
                          <a:srgbClr val="FFFFFF"/>
                        </a:solidFill>
                        <a:ln>
                          <a:noFill/>
                        </a:ln>
                        <a:effectLst/>
                      </wps:spPr>
                      <wps:txbx>
                        <w:txbxContent>
                          <w:p w14:paraId="62CA5D05"/>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107.35pt;margin-top:557.75pt;height:8.15pt;width:70.35pt;z-index:251661312;mso-width-relative:page;mso-height-relative:page;" fillcolor="#FFFFFF" filled="t" stroked="f" coordsize="21600,21600" o:gfxdata="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ALjzaAAAA&#10;DQEAAA8AAAAAAAAAAQAgAAAAIgAAAGRycy9kb3ducmV2LnhtbFBLAQIUABQAAAAIAIdO4kAMpTyJ&#10;GwIAAEIEAAAOAAAAAAAAAAEAIAAAACkBAABkcnMvZTJvRG9jLnhtbFBLBQYAAAAABgAGAFkBAAC2&#10;BQAAAAA=&#10;">
                <v:fill on="t" focussize="0,0"/>
                <v:stroke on="f"/>
                <v:imagedata o:title=""/>
                <o:lock v:ext="edit" aspectratio="f"/>
                <v:textbox>
                  <w:txbxContent>
                    <w:p w14:paraId="62CA5D05"/>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1210945</wp:posOffset>
                </wp:positionH>
                <wp:positionV relativeFrom="paragraph">
                  <wp:posOffset>4153535</wp:posOffset>
                </wp:positionV>
                <wp:extent cx="802005" cy="103505"/>
                <wp:effectExtent l="0" t="0" r="5715" b="3175"/>
                <wp:wrapNone/>
                <wp:docPr id="16" name="Rectangle 3"/>
                <wp:cNvGraphicFramePr/>
                <a:graphic xmlns:a="http://schemas.openxmlformats.org/drawingml/2006/main">
                  <a:graphicData uri="http://schemas.microsoft.com/office/word/2010/wordprocessingShape">
                    <wps:wsp>
                      <wps:cNvSpPr>
                        <a:spLocks noChangeArrowheads="1"/>
                      </wps:cNvSpPr>
                      <wps:spPr bwMode="auto">
                        <a:xfrm>
                          <a:off x="0" y="0"/>
                          <a:ext cx="802005" cy="103505"/>
                        </a:xfrm>
                        <a:prstGeom prst="rect">
                          <a:avLst/>
                        </a:prstGeom>
                        <a:solidFill>
                          <a:srgbClr val="FFFFFF"/>
                        </a:solidFill>
                        <a:ln>
                          <a:noFill/>
                        </a:ln>
                        <a:effectLst/>
                      </wps:spPr>
                      <wps:txbx>
                        <w:txbxContent>
                          <w:p w14:paraId="5CC7EEDF"/>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95.35pt;margin-top:327.05pt;height:8.15pt;width:63.15pt;z-index:251660288;mso-width-relative:page;mso-height-relative:page;" fillcolor="#FFFFFF" filled="t" stroked="f" coordsize="21600,21600" o:gfxdata="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fbdTfYAAAACwEAAA8A&#10;AAAAAAAAAQAgAAAAIgAAAGRycy9kb3ducmV2LnhtbFBLAQIUABQAAAAIAIdO4kDHYQ88FwIAAEIE&#10;AAAOAAAAAAAAAAEAIAAAACcBAABkcnMvZTJvRG9jLnhtbFBLBQYAAAAABgAGAFkBAACwBQAAAAA=&#10;">
                <v:fill on="t" focussize="0,0"/>
                <v:stroke on="f"/>
                <v:imagedata o:title=""/>
                <o:lock v:ext="edit" aspectratio="f"/>
                <v:textbox>
                  <w:txbxContent>
                    <w:p w14:paraId="5CC7EEDF"/>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1454785</wp:posOffset>
                </wp:positionH>
                <wp:positionV relativeFrom="paragraph">
                  <wp:posOffset>1229360</wp:posOffset>
                </wp:positionV>
                <wp:extent cx="802005" cy="103505"/>
                <wp:effectExtent l="0" t="0" r="5715" b="3175"/>
                <wp:wrapNone/>
                <wp:docPr id="15" name="Rectangle 2"/>
                <wp:cNvGraphicFramePr/>
                <a:graphic xmlns:a="http://schemas.openxmlformats.org/drawingml/2006/main">
                  <a:graphicData uri="http://schemas.microsoft.com/office/word/2010/wordprocessingShape">
                    <wps:wsp>
                      <wps:cNvSpPr>
                        <a:spLocks noChangeArrowheads="1"/>
                      </wps:cNvSpPr>
                      <wps:spPr bwMode="auto">
                        <a:xfrm>
                          <a:off x="0" y="0"/>
                          <a:ext cx="802005" cy="103505"/>
                        </a:xfrm>
                        <a:prstGeom prst="rect">
                          <a:avLst/>
                        </a:prstGeom>
                        <a:solidFill>
                          <a:srgbClr val="FFFFFF"/>
                        </a:solidFill>
                        <a:ln>
                          <a:noFill/>
                        </a:ln>
                        <a:effectLst/>
                      </wps:spPr>
                      <wps:txbx>
                        <w:txbxContent>
                          <w:p w14:paraId="228E2EF1"/>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114.55pt;margin-top:96.8pt;height:8.15pt;width:63.15pt;z-index:251659264;mso-width-relative:page;mso-height-relative:page;" fillcolor="#FFFFFF" filled="t" stroked="f" coordsize="21600,21600" o:gfxdata="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0AEqdgAAAALAQAADwAA&#10;AAAAAAABACAAAAAiAAAAZHJzL2Rvd25yZXYueG1sUEsBAhQAFAAAAAgAh07iQI0T2k4WAgAAQgQA&#10;AA4AAAAAAAAAAQAgAAAAJwEAAGRycy9lMm9Eb2MueG1sUEsFBgAAAAAGAAYAWQEAAK8FAAAAAA==&#10;">
                <v:fill on="t" focussize="0,0"/>
                <v:stroke on="f"/>
                <v:imagedata o:title=""/>
                <o:lock v:ext="edit" aspectratio="f"/>
                <v:textbox>
                  <w:txbxContent>
                    <w:p w14:paraId="228E2EF1"/>
                  </w:txbxContent>
                </v:textbox>
              </v:rect>
            </w:pict>
          </mc:Fallback>
        </mc:AlternateContent>
      </w:r>
    </w:p>
    <w:p w14:paraId="0FF9E86A">
      <w:pPr>
        <w:spacing w:line="360" w:lineRule="auto"/>
      </w:pPr>
      <w:r>
        <w:drawing>
          <wp:inline distT="0" distB="0" distL="114300" distR="114300">
            <wp:extent cx="5742940" cy="2808605"/>
            <wp:effectExtent l="0" t="0" r="10160" b="10795"/>
            <wp:docPr id="9" name="图片 9" descr="税收违法失信主体查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税收违法失信主体查询"/>
                    <pic:cNvPicPr>
                      <a:picLocks noChangeAspect="1"/>
                    </pic:cNvPicPr>
                  </pic:nvPicPr>
                  <pic:blipFill>
                    <a:blip r:embed="rId6"/>
                    <a:stretch>
                      <a:fillRect/>
                    </a:stretch>
                  </pic:blipFill>
                  <pic:spPr>
                    <a:xfrm>
                      <a:off x="0" y="0"/>
                      <a:ext cx="5742940" cy="2808605"/>
                    </a:xfrm>
                    <a:prstGeom prst="rect">
                      <a:avLst/>
                    </a:prstGeom>
                  </pic:spPr>
                </pic:pic>
              </a:graphicData>
            </a:graphic>
          </wp:inline>
        </w:drawing>
      </w:r>
    </w:p>
    <w:p w14:paraId="45C9C776">
      <w:pPr>
        <w:spacing w:line="360" w:lineRule="auto"/>
        <w:rPr>
          <w:b/>
        </w:rPr>
      </w:pPr>
      <w:r>
        <w:drawing>
          <wp:inline distT="0" distB="0" distL="114300" distR="114300">
            <wp:extent cx="5742940" cy="2808605"/>
            <wp:effectExtent l="0" t="0" r="10160" b="10795"/>
            <wp:docPr id="11" name="图片 11" descr="政府采购失信查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政府采购失信查询"/>
                    <pic:cNvPicPr>
                      <a:picLocks noChangeAspect="1"/>
                    </pic:cNvPicPr>
                  </pic:nvPicPr>
                  <pic:blipFill>
                    <a:blip r:embed="rId7"/>
                    <a:stretch>
                      <a:fillRect/>
                    </a:stretch>
                  </pic:blipFill>
                  <pic:spPr>
                    <a:xfrm>
                      <a:off x="0" y="0"/>
                      <a:ext cx="5742940" cy="2808605"/>
                    </a:xfrm>
                    <a:prstGeom prst="rect">
                      <a:avLst/>
                    </a:prstGeom>
                  </pic:spPr>
                </pic:pic>
              </a:graphicData>
            </a:graphic>
          </wp:inline>
        </w:drawing>
      </w:r>
      <w:r>
        <mc:AlternateContent>
          <mc:Choice Requires="wps">
            <w:drawing>
              <wp:anchor distT="0" distB="0" distL="114300" distR="114300" simplePos="0" relativeHeight="251663360" behindDoc="0" locked="0" layoutInCell="1" allowOverlap="1">
                <wp:simplePos x="0" y="0"/>
                <wp:positionH relativeFrom="column">
                  <wp:posOffset>1313815</wp:posOffset>
                </wp:positionH>
                <wp:positionV relativeFrom="paragraph">
                  <wp:posOffset>-1744980</wp:posOffset>
                </wp:positionV>
                <wp:extent cx="893445" cy="103505"/>
                <wp:effectExtent l="0" t="0" r="5715" b="3175"/>
                <wp:wrapNone/>
                <wp:docPr id="14" name="Rectangle 6"/>
                <wp:cNvGraphicFramePr/>
                <a:graphic xmlns:a="http://schemas.openxmlformats.org/drawingml/2006/main">
                  <a:graphicData uri="http://schemas.microsoft.com/office/word/2010/wordprocessingShape">
                    <wps:wsp>
                      <wps:cNvSpPr>
                        <a:spLocks noChangeArrowheads="1"/>
                      </wps:cNvSpPr>
                      <wps:spPr bwMode="auto">
                        <a:xfrm>
                          <a:off x="0" y="0"/>
                          <a:ext cx="893445" cy="103505"/>
                        </a:xfrm>
                        <a:prstGeom prst="rect">
                          <a:avLst/>
                        </a:prstGeom>
                        <a:solidFill>
                          <a:srgbClr val="FFFFFF"/>
                        </a:solidFill>
                        <a:ln>
                          <a:noFill/>
                        </a:ln>
                        <a:effectLst/>
                      </wps:spPr>
                      <wps:txbx>
                        <w:txbxContent>
                          <w:p w14:paraId="440DC1AF"/>
                        </w:txbxContent>
                      </wps:txbx>
                      <wps:bodyPr rot="0" vert="horz" wrap="square" lIns="91440" tIns="45720" rIns="91440" bIns="45720" anchor="t" anchorCtr="0" upright="1">
                        <a:noAutofit/>
                      </wps:bodyPr>
                    </wps:wsp>
                  </a:graphicData>
                </a:graphic>
              </wp:anchor>
            </w:drawing>
          </mc:Choice>
          <mc:Fallback>
            <w:pict>
              <v:rect id="Rectangle 6" o:spid="_x0000_s1026" o:spt="1" style="position:absolute;left:0pt;margin-left:103.45pt;margin-top:-137.4pt;height:8.15pt;width:70.35pt;z-index:251663360;mso-width-relative:page;mso-height-relative:page;" fillcolor="#FFFFFF" filled="t" stroked="f" coordsize="21600,21600" o:gfxdata="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uF0B3aAAAA&#10;DQEAAA8AAAAAAAAAAQAgAAAAIgAAAGRycy9kb3ducmV2LnhtbFBLAQIUABQAAAAIAIdO4kB83gvf&#10;GwIAAEIEAAAOAAAAAAAAAAEAIAAAACkBAABkcnMvZTJvRG9jLnhtbFBLBQYAAAAABgAGAFkBAAC2&#10;BQAAAAA=&#10;">
                <v:fill on="t" focussize="0,0"/>
                <v:stroke on="f"/>
                <v:imagedata o:title=""/>
                <o:lock v:ext="edit" aspectratio="f"/>
                <v:textbox>
                  <w:txbxContent>
                    <w:p w14:paraId="440DC1AF"/>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1834515</wp:posOffset>
                </wp:positionH>
                <wp:positionV relativeFrom="paragraph">
                  <wp:posOffset>1252220</wp:posOffset>
                </wp:positionV>
                <wp:extent cx="893445" cy="103505"/>
                <wp:effectExtent l="0" t="0" r="5715" b="3175"/>
                <wp:wrapNone/>
                <wp:docPr id="13" name="Rectangle 5"/>
                <wp:cNvGraphicFramePr/>
                <a:graphic xmlns:a="http://schemas.openxmlformats.org/drawingml/2006/main">
                  <a:graphicData uri="http://schemas.microsoft.com/office/word/2010/wordprocessingShape">
                    <wps:wsp>
                      <wps:cNvSpPr>
                        <a:spLocks noChangeArrowheads="1"/>
                      </wps:cNvSpPr>
                      <wps:spPr bwMode="auto">
                        <a:xfrm>
                          <a:off x="0" y="0"/>
                          <a:ext cx="893445" cy="103505"/>
                        </a:xfrm>
                        <a:prstGeom prst="rect">
                          <a:avLst/>
                        </a:prstGeom>
                        <a:solidFill>
                          <a:srgbClr val="FFFFFF"/>
                        </a:solidFill>
                        <a:ln>
                          <a:noFill/>
                        </a:ln>
                        <a:effectLst/>
                      </wps:spPr>
                      <wps:txbx>
                        <w:txbxContent>
                          <w:p w14:paraId="40351F75"/>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144.45pt;margin-top:98.6pt;height:8.15pt;width:70.35pt;z-index:251662336;mso-width-relative:page;mso-height-relative:page;" fillcolor="#FFFFFF" filled="t" stroked="f" coordsize="21600,21600" o:gfxdata="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U1Oe/2AAAAAsB&#10;AAAPAAAAAAAAAAEAIAAAACIAAABkcnMvZG93bnJldi54bWxQSwECFAAUAAAACACHTuJAyu55AxsC&#10;AABCBAAADgAAAAAAAAABACAAAAAnAQAAZHJzL2Uyb0RvYy54bWxQSwUGAAAAAAYABgBZAQAAtAUA&#10;AAAA&#10;">
                <v:fill on="t" focussize="0,0"/>
                <v:stroke on="f"/>
                <v:imagedata o:title=""/>
                <o:lock v:ext="edit" aspectratio="f"/>
                <v:textbox>
                  <w:txbxContent>
                    <w:p w14:paraId="40351F75"/>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1831340</wp:posOffset>
                </wp:positionH>
                <wp:positionV relativeFrom="paragraph">
                  <wp:posOffset>1341755</wp:posOffset>
                </wp:positionV>
                <wp:extent cx="893445" cy="103505"/>
                <wp:effectExtent l="0" t="0" r="5715" b="3175"/>
                <wp:wrapNone/>
                <wp:docPr id="12" name="Rectangle 7"/>
                <wp:cNvGraphicFramePr/>
                <a:graphic xmlns:a="http://schemas.openxmlformats.org/drawingml/2006/main">
                  <a:graphicData uri="http://schemas.microsoft.com/office/word/2010/wordprocessingShape">
                    <wps:wsp>
                      <wps:cNvSpPr>
                        <a:spLocks noChangeArrowheads="1"/>
                      </wps:cNvSpPr>
                      <wps:spPr bwMode="auto">
                        <a:xfrm>
                          <a:off x="0" y="0"/>
                          <a:ext cx="893445" cy="103505"/>
                        </a:xfrm>
                        <a:prstGeom prst="rect">
                          <a:avLst/>
                        </a:prstGeom>
                        <a:solidFill>
                          <a:srgbClr val="FFFFFF"/>
                        </a:solidFill>
                        <a:ln>
                          <a:noFill/>
                        </a:ln>
                        <a:effectLst/>
                      </wps:spPr>
                      <wps:txbx>
                        <w:txbxContent>
                          <w:p w14:paraId="1FB75169"/>
                        </w:txbxContent>
                      </wps:txbx>
                      <wps:bodyPr rot="0" vert="horz" wrap="square" lIns="91440" tIns="45720" rIns="91440" bIns="45720" anchor="t" anchorCtr="0" upright="1">
                        <a:noAutofit/>
                      </wps:bodyPr>
                    </wps:wsp>
                  </a:graphicData>
                </a:graphic>
              </wp:anchor>
            </w:drawing>
          </mc:Choice>
          <mc:Fallback>
            <w:pict>
              <v:rect id="Rectangle 7" o:spid="_x0000_s1026" o:spt="1" style="position:absolute;left:0pt;margin-left:144.2pt;margin-top:105.65pt;height:8.15pt;width:70.35pt;z-index:251664384;mso-width-relative:page;mso-height-relative:page;" fillcolor="#FFFFFF" filled="t" stroked="f" coordsize="21600,21600" o:gfxdata="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CGzwW2AAAAAsB&#10;AAAPAAAAAAAAAAEAIAAAACIAAABkcnMvZG93bnJldi54bWxQSwECFAAUAAAACACHTuJA0jNDHhsC&#10;AABCBAAADgAAAAAAAAABACAAAAAnAQAAZHJzL2Uyb0RvYy54bWxQSwUGAAAAAAYABgBZAQAAtAUA&#10;AAAA&#10;">
                <v:fill on="t" focussize="0,0"/>
                <v:stroke on="f"/>
                <v:imagedata o:title=""/>
                <o:lock v:ext="edit" aspectratio="f"/>
                <v:textbox>
                  <w:txbxContent>
                    <w:p w14:paraId="1FB75169"/>
                  </w:txbxContent>
                </v:textbox>
              </v:rect>
            </w:pict>
          </mc:Fallback>
        </mc:AlternateContent>
      </w:r>
    </w:p>
    <w:p w14:paraId="7A9AECED">
      <w:pPr>
        <w:rPr>
          <w:rFonts w:hint="eastAsia" w:ascii="Times New Roman" w:hAnsi="Times New Roman" w:eastAsia="方正仿宋_GBK" w:cs="Times New Roman"/>
          <w:b w:val="0"/>
          <w:bCs w:val="0"/>
          <w:color w:val="000000"/>
          <w:kern w:val="0"/>
          <w:sz w:val="32"/>
          <w:szCs w:val="32"/>
        </w:rPr>
      </w:pPr>
      <w:r>
        <w:rPr>
          <w:rFonts w:hint="eastAsia" w:ascii="Times New Roman" w:hAnsi="Times New Roman" w:eastAsia="方正仿宋_GBK" w:cs="Times New Roman"/>
          <w:b w:val="0"/>
          <w:bCs w:val="0"/>
          <w:color w:val="000000"/>
          <w:kern w:val="0"/>
          <w:sz w:val="32"/>
          <w:szCs w:val="32"/>
        </w:rPr>
        <w:br w:type="page"/>
      </w:r>
    </w:p>
    <w:p w14:paraId="2357883A">
      <w:pPr>
        <w:pStyle w:val="4"/>
        <w:spacing w:before="0" w:after="0" w:line="600" w:lineRule="exact"/>
        <w:rPr>
          <w:rFonts w:ascii="Times New Roman" w:hAnsi="Times New Roman" w:eastAsia="方正仿宋_GBK" w:cs="Times New Roman"/>
          <w:b w:val="0"/>
          <w:bCs w:val="0"/>
          <w:color w:val="000000"/>
          <w:kern w:val="0"/>
          <w:sz w:val="32"/>
          <w:szCs w:val="32"/>
        </w:rPr>
      </w:pPr>
      <w:r>
        <w:rPr>
          <w:rFonts w:hint="eastAsia" w:ascii="Times New Roman" w:hAnsi="Times New Roman" w:eastAsia="方正仿宋_GBK" w:cs="Times New Roman"/>
          <w:b w:val="0"/>
          <w:bCs w:val="0"/>
          <w:color w:val="000000"/>
          <w:kern w:val="0"/>
          <w:sz w:val="32"/>
          <w:szCs w:val="32"/>
        </w:rPr>
        <w:t>附件</w:t>
      </w:r>
      <w:r>
        <w:rPr>
          <w:rFonts w:hint="eastAsia" w:ascii="Times New Roman" w:hAnsi="Times New Roman" w:eastAsia="方正仿宋_GBK" w:cs="Times New Roman"/>
          <w:b w:val="0"/>
          <w:bCs w:val="0"/>
          <w:color w:val="000000"/>
          <w:kern w:val="0"/>
          <w:sz w:val="32"/>
          <w:szCs w:val="32"/>
          <w:lang w:val="en-US" w:eastAsia="zh-CN"/>
        </w:rPr>
        <w:t>8</w:t>
      </w:r>
      <w:r>
        <w:rPr>
          <w:rFonts w:hint="eastAsia" w:ascii="Times New Roman" w:hAnsi="Times New Roman" w:eastAsia="方正仿宋_GBK" w:cs="Times New Roman"/>
          <w:b w:val="0"/>
          <w:bCs w:val="0"/>
          <w:color w:val="000000"/>
          <w:kern w:val="0"/>
          <w:sz w:val="32"/>
          <w:szCs w:val="32"/>
        </w:rPr>
        <w:t>：</w:t>
      </w:r>
    </w:p>
    <w:p w14:paraId="3711A6B3">
      <w:pPr>
        <w:pStyle w:val="4"/>
        <w:spacing w:before="0" w:after="0" w:line="600" w:lineRule="exact"/>
        <w:jc w:val="center"/>
        <w:rPr>
          <w:rFonts w:hint="eastAsia" w:ascii="Cambria" w:eastAsia="宋体" w:cs="Times New Roman"/>
          <w:sz w:val="30"/>
          <w:szCs w:val="30"/>
          <w:lang w:eastAsia="zh-CN"/>
        </w:rPr>
      </w:pPr>
      <w:r>
        <w:rPr>
          <w:rFonts w:hint="eastAsia" w:ascii="Cambria" w:eastAsia="宋体" w:cs="Times New Roman"/>
          <w:sz w:val="30"/>
          <w:szCs w:val="30"/>
          <w:lang w:eastAsia="zh-CN"/>
        </w:rPr>
        <w:t>质量承诺及保证措施</w:t>
      </w:r>
    </w:p>
    <w:p w14:paraId="2EADBFB8">
      <w:pPr>
        <w:pStyle w:val="4"/>
        <w:spacing w:before="0" w:after="0" w:line="600" w:lineRule="exact"/>
        <w:jc w:val="center"/>
        <w:rPr>
          <w:rFonts w:ascii="Times New Roman" w:hAnsi="Times New Roman" w:eastAsia="方正仿宋_GBK" w:cs="Times New Roman"/>
          <w:b w:val="0"/>
          <w:bCs w:val="0"/>
          <w:color w:val="000000"/>
          <w:kern w:val="0"/>
          <w:sz w:val="32"/>
          <w:szCs w:val="32"/>
        </w:rPr>
      </w:pPr>
      <w:r>
        <w:rPr>
          <w:rFonts w:hint="eastAsia" w:ascii="Times New Roman" w:hAnsi="Times New Roman" w:eastAsia="方正仿宋_GBK" w:cs="Times New Roman"/>
          <w:b w:val="0"/>
          <w:bCs w:val="0"/>
          <w:color w:val="000000"/>
          <w:kern w:val="0"/>
          <w:sz w:val="32"/>
          <w:szCs w:val="32"/>
        </w:rPr>
        <w:t>（格式及内容自拟）</w:t>
      </w:r>
    </w:p>
    <w:p w14:paraId="3BE5EBC6">
      <w:pPr>
        <w:rPr>
          <w:kern w:val="0"/>
        </w:rPr>
      </w:pPr>
      <w:r>
        <w:rPr>
          <w:kern w:val="0"/>
        </w:rPr>
        <w:br w:type="page"/>
      </w:r>
    </w:p>
    <w:p w14:paraId="4CFAE863">
      <w:pPr>
        <w:pStyle w:val="4"/>
        <w:spacing w:before="0" w:after="0" w:line="600" w:lineRule="exact"/>
        <w:rPr>
          <w:rFonts w:ascii="Times New Roman" w:hAnsi="Times New Roman" w:eastAsia="方正仿宋_GBK" w:cs="Times New Roman"/>
          <w:b w:val="0"/>
          <w:bCs w:val="0"/>
          <w:color w:val="000000"/>
          <w:kern w:val="0"/>
          <w:sz w:val="32"/>
          <w:szCs w:val="32"/>
        </w:rPr>
      </w:pPr>
      <w:r>
        <w:rPr>
          <w:rFonts w:ascii="Times New Roman" w:hAnsi="Times New Roman" w:eastAsia="方正仿宋_GBK" w:cs="Times New Roman"/>
          <w:b w:val="0"/>
          <w:bCs w:val="0"/>
          <w:color w:val="000000"/>
          <w:kern w:val="0"/>
          <w:sz w:val="32"/>
          <w:szCs w:val="32"/>
        </w:rPr>
        <w:t>附件</w:t>
      </w:r>
      <w:r>
        <w:rPr>
          <w:rFonts w:hint="eastAsia" w:ascii="Times New Roman" w:hAnsi="Times New Roman" w:eastAsia="方正仿宋_GBK" w:cs="Times New Roman"/>
          <w:b w:val="0"/>
          <w:bCs w:val="0"/>
          <w:color w:val="000000"/>
          <w:kern w:val="0"/>
          <w:sz w:val="32"/>
          <w:szCs w:val="32"/>
          <w:lang w:val="en-US" w:eastAsia="zh-CN"/>
        </w:rPr>
        <w:t>9</w:t>
      </w:r>
      <w:r>
        <w:rPr>
          <w:rFonts w:ascii="Times New Roman" w:hAnsi="Times New Roman" w:eastAsia="方正仿宋_GBK" w:cs="Times New Roman"/>
          <w:b w:val="0"/>
          <w:bCs w:val="0"/>
          <w:color w:val="000000"/>
          <w:kern w:val="0"/>
          <w:sz w:val="32"/>
          <w:szCs w:val="32"/>
        </w:rPr>
        <w:t>：</w:t>
      </w:r>
    </w:p>
    <w:bookmarkEnd w:id="5"/>
    <w:p w14:paraId="63F9E6AD">
      <w:pPr>
        <w:pStyle w:val="4"/>
        <w:spacing w:before="0" w:after="0" w:line="600" w:lineRule="exact"/>
        <w:jc w:val="center"/>
        <w:rPr>
          <w:rFonts w:hint="eastAsia" w:ascii="Cambria" w:eastAsia="宋体" w:cs="Times New Roman"/>
          <w:sz w:val="30"/>
          <w:szCs w:val="30"/>
          <w:lang w:eastAsia="zh-CN"/>
        </w:rPr>
      </w:pPr>
      <w:r>
        <w:rPr>
          <w:rFonts w:hint="eastAsia" w:ascii="Cambria" w:eastAsia="宋体" w:cs="Times New Roman"/>
          <w:sz w:val="30"/>
          <w:szCs w:val="30"/>
          <w:lang w:eastAsia="zh-CN"/>
        </w:rPr>
        <w:t>售后服务方案</w:t>
      </w:r>
    </w:p>
    <w:p w14:paraId="504D8797">
      <w:pPr>
        <w:pStyle w:val="4"/>
        <w:spacing w:before="0" w:after="0" w:line="600" w:lineRule="exact"/>
        <w:jc w:val="center"/>
        <w:rPr>
          <w:rFonts w:hint="eastAsia" w:ascii="Times New Roman" w:hAnsi="Times New Roman" w:eastAsia="方正仿宋_GBK" w:cs="Times New Roman"/>
          <w:b w:val="0"/>
          <w:bCs w:val="0"/>
          <w:color w:val="000000"/>
          <w:kern w:val="0"/>
          <w:sz w:val="32"/>
          <w:szCs w:val="32"/>
        </w:rPr>
      </w:pPr>
      <w:r>
        <w:rPr>
          <w:rFonts w:hint="eastAsia" w:ascii="Times New Roman" w:hAnsi="Times New Roman" w:eastAsia="方正仿宋_GBK" w:cs="Times New Roman"/>
          <w:b w:val="0"/>
          <w:bCs w:val="0"/>
          <w:color w:val="000000"/>
          <w:kern w:val="0"/>
          <w:sz w:val="32"/>
          <w:szCs w:val="32"/>
        </w:rPr>
        <w:t>（格式及内容自拟）</w:t>
      </w:r>
    </w:p>
    <w:p w14:paraId="0AB9E9DC">
      <w:pPr>
        <w:rPr>
          <w:rFonts w:hint="eastAsia" w:ascii="Times New Roman" w:hAnsi="Times New Roman" w:eastAsia="方正仿宋_GBK" w:cs="Times New Roman"/>
          <w:b w:val="0"/>
          <w:bCs w:val="0"/>
          <w:color w:val="000000"/>
          <w:kern w:val="0"/>
          <w:sz w:val="32"/>
          <w:szCs w:val="32"/>
        </w:rPr>
      </w:pPr>
      <w:r>
        <w:rPr>
          <w:rFonts w:hint="eastAsia" w:ascii="Times New Roman" w:hAnsi="Times New Roman" w:eastAsia="方正仿宋_GBK" w:cs="Times New Roman"/>
          <w:b w:val="0"/>
          <w:bCs w:val="0"/>
          <w:color w:val="000000"/>
          <w:kern w:val="0"/>
          <w:sz w:val="32"/>
          <w:szCs w:val="32"/>
        </w:rPr>
        <w:br w:type="page"/>
      </w:r>
    </w:p>
    <w:p w14:paraId="467EF31A">
      <w:pPr>
        <w:pStyle w:val="4"/>
        <w:spacing w:before="0" w:after="0" w:line="600" w:lineRule="exact"/>
        <w:rPr>
          <w:rFonts w:ascii="Times New Roman" w:hAnsi="Times New Roman" w:eastAsia="方正仿宋_GBK" w:cs="Times New Roman"/>
          <w:b w:val="0"/>
          <w:bCs w:val="0"/>
          <w:color w:val="000000"/>
          <w:kern w:val="0"/>
          <w:sz w:val="32"/>
          <w:szCs w:val="32"/>
        </w:rPr>
      </w:pPr>
      <w:bookmarkStart w:id="7" w:name="_Toc10485800"/>
      <w:bookmarkStart w:id="8" w:name="_Toc432697243"/>
      <w:bookmarkStart w:id="9" w:name="_Toc316479151"/>
      <w:bookmarkStart w:id="10" w:name="_Toc287279812"/>
      <w:r>
        <w:rPr>
          <w:rFonts w:ascii="Times New Roman" w:hAnsi="Times New Roman" w:eastAsia="方正仿宋_GBK" w:cs="Times New Roman"/>
          <w:b w:val="0"/>
          <w:bCs w:val="0"/>
          <w:color w:val="000000"/>
          <w:kern w:val="0"/>
          <w:sz w:val="32"/>
          <w:szCs w:val="32"/>
        </w:rPr>
        <w:t>附件</w:t>
      </w:r>
      <w:r>
        <w:rPr>
          <w:rFonts w:hint="eastAsia" w:ascii="Times New Roman" w:hAnsi="Times New Roman" w:eastAsia="方正仿宋_GBK" w:cs="Times New Roman"/>
          <w:b w:val="0"/>
          <w:bCs w:val="0"/>
          <w:color w:val="000000"/>
          <w:kern w:val="0"/>
          <w:sz w:val="32"/>
          <w:szCs w:val="32"/>
          <w:lang w:val="en-US" w:eastAsia="zh-CN"/>
        </w:rPr>
        <w:t>10</w:t>
      </w:r>
      <w:r>
        <w:rPr>
          <w:rFonts w:ascii="Times New Roman" w:hAnsi="Times New Roman" w:eastAsia="方正仿宋_GBK" w:cs="Times New Roman"/>
          <w:b w:val="0"/>
          <w:bCs w:val="0"/>
          <w:color w:val="000000"/>
          <w:kern w:val="0"/>
          <w:sz w:val="32"/>
          <w:szCs w:val="32"/>
        </w:rPr>
        <w:t>：</w:t>
      </w:r>
    </w:p>
    <w:p w14:paraId="3394AB42">
      <w:pPr>
        <w:pStyle w:val="4"/>
        <w:spacing w:before="0" w:after="0" w:line="600" w:lineRule="exact"/>
        <w:jc w:val="center"/>
        <w:rPr>
          <w:rFonts w:hint="eastAsia" w:ascii="Cambria" w:eastAsia="宋体" w:cs="Times New Roman"/>
          <w:sz w:val="30"/>
          <w:szCs w:val="30"/>
          <w:lang w:eastAsia="zh-CN"/>
        </w:rPr>
      </w:pPr>
      <w:r>
        <w:rPr>
          <w:rFonts w:hint="eastAsia" w:ascii="Cambria" w:eastAsia="宋体" w:cs="Times New Roman"/>
          <w:sz w:val="30"/>
          <w:szCs w:val="30"/>
          <w:lang w:eastAsia="zh-CN"/>
        </w:rPr>
        <w:t>供应商人员、地点条件</w:t>
      </w:r>
    </w:p>
    <w:p w14:paraId="6EEEB536">
      <w:pPr>
        <w:jc w:val="center"/>
      </w:pPr>
      <w:r>
        <w:rPr>
          <w:rFonts w:hint="eastAsia" w:ascii="Times New Roman" w:hAnsi="Times New Roman" w:eastAsia="方正仿宋_GBK" w:cs="Times New Roman"/>
          <w:b w:val="0"/>
          <w:bCs w:val="0"/>
          <w:color w:val="000000"/>
          <w:kern w:val="0"/>
          <w:sz w:val="32"/>
          <w:szCs w:val="32"/>
        </w:rPr>
        <w:t>（格式及内容自拟）</w:t>
      </w:r>
    </w:p>
    <w:p w14:paraId="23D9CC72">
      <w:pPr>
        <w:rPr>
          <w:rFonts w:ascii="Times New Roman" w:hAnsi="Times New Roman" w:eastAsia="方正仿宋_GBK" w:cs="Times New Roman"/>
          <w:b w:val="0"/>
          <w:bCs w:val="0"/>
          <w:color w:val="000000"/>
          <w:kern w:val="0"/>
          <w:sz w:val="32"/>
          <w:szCs w:val="32"/>
        </w:rPr>
      </w:pPr>
      <w:r>
        <w:rPr>
          <w:rFonts w:ascii="Times New Roman" w:hAnsi="Times New Roman" w:eastAsia="方正仿宋_GBK" w:cs="Times New Roman"/>
          <w:b w:val="0"/>
          <w:bCs w:val="0"/>
          <w:color w:val="000000"/>
          <w:kern w:val="0"/>
          <w:sz w:val="32"/>
          <w:szCs w:val="32"/>
        </w:rPr>
        <w:br w:type="page"/>
      </w:r>
    </w:p>
    <w:p w14:paraId="37816F4A">
      <w:pPr>
        <w:pStyle w:val="4"/>
        <w:spacing w:before="0" w:after="0" w:line="600" w:lineRule="exact"/>
        <w:rPr>
          <w:rFonts w:ascii="Times New Roman" w:hAnsi="Times New Roman" w:eastAsia="方正仿宋_GBK" w:cs="Times New Roman"/>
          <w:b w:val="0"/>
          <w:bCs w:val="0"/>
          <w:color w:val="000000"/>
          <w:kern w:val="0"/>
          <w:sz w:val="32"/>
          <w:szCs w:val="32"/>
        </w:rPr>
      </w:pPr>
      <w:r>
        <w:rPr>
          <w:rFonts w:ascii="Times New Roman" w:hAnsi="Times New Roman" w:eastAsia="方正仿宋_GBK" w:cs="Times New Roman"/>
          <w:b w:val="0"/>
          <w:bCs w:val="0"/>
          <w:color w:val="000000"/>
          <w:kern w:val="0"/>
          <w:sz w:val="32"/>
          <w:szCs w:val="32"/>
        </w:rPr>
        <w:t>附件</w:t>
      </w:r>
      <w:r>
        <w:rPr>
          <w:rFonts w:hint="eastAsia" w:ascii="Times New Roman" w:hAnsi="Times New Roman" w:eastAsia="方正仿宋_GBK" w:cs="Times New Roman"/>
          <w:b w:val="0"/>
          <w:bCs w:val="0"/>
          <w:color w:val="000000"/>
          <w:kern w:val="0"/>
          <w:sz w:val="32"/>
          <w:szCs w:val="32"/>
          <w:lang w:val="en-US" w:eastAsia="zh-CN"/>
        </w:rPr>
        <w:t>11</w:t>
      </w:r>
      <w:r>
        <w:rPr>
          <w:rFonts w:ascii="Times New Roman" w:hAnsi="Times New Roman" w:eastAsia="方正仿宋_GBK" w:cs="Times New Roman"/>
          <w:b w:val="0"/>
          <w:bCs w:val="0"/>
          <w:color w:val="000000"/>
          <w:kern w:val="0"/>
          <w:sz w:val="32"/>
          <w:szCs w:val="32"/>
        </w:rPr>
        <w:t>：</w:t>
      </w:r>
    </w:p>
    <w:p w14:paraId="755FAC18">
      <w:pPr>
        <w:pStyle w:val="4"/>
        <w:spacing w:before="0" w:after="0" w:line="600" w:lineRule="exact"/>
        <w:jc w:val="center"/>
        <w:rPr>
          <w:rFonts w:hint="eastAsia" w:ascii="Cambria" w:eastAsia="宋体" w:cs="Times New Roman"/>
          <w:sz w:val="30"/>
          <w:szCs w:val="30"/>
          <w:lang w:eastAsia="zh-CN"/>
        </w:rPr>
      </w:pPr>
      <w:r>
        <w:rPr>
          <w:rFonts w:hint="eastAsia" w:ascii="Cambria" w:eastAsia="宋体" w:cs="Times New Roman"/>
          <w:sz w:val="30"/>
          <w:szCs w:val="30"/>
          <w:lang w:eastAsia="zh-CN"/>
        </w:rPr>
        <w:t>设备条件</w:t>
      </w:r>
    </w:p>
    <w:p w14:paraId="25D09F42">
      <w:pPr>
        <w:jc w:val="center"/>
      </w:pPr>
      <w:r>
        <w:rPr>
          <w:rFonts w:hint="eastAsia" w:ascii="Times New Roman" w:hAnsi="Times New Roman" w:eastAsia="方正仿宋_GBK" w:cs="Times New Roman"/>
          <w:b w:val="0"/>
          <w:bCs w:val="0"/>
          <w:color w:val="000000"/>
          <w:kern w:val="0"/>
          <w:sz w:val="32"/>
          <w:szCs w:val="32"/>
        </w:rPr>
        <w:t>（格式及内容自拟）</w:t>
      </w:r>
    </w:p>
    <w:p w14:paraId="2EFA37A7">
      <w:pPr>
        <w:rPr>
          <w:rFonts w:ascii="Times New Roman" w:hAnsi="Times New Roman" w:eastAsia="方正仿宋_GBK" w:cs="Times New Roman"/>
          <w:b w:val="0"/>
          <w:bCs w:val="0"/>
          <w:color w:val="000000"/>
          <w:kern w:val="0"/>
          <w:sz w:val="32"/>
          <w:szCs w:val="32"/>
        </w:rPr>
      </w:pPr>
      <w:r>
        <w:rPr>
          <w:rFonts w:ascii="Times New Roman" w:hAnsi="Times New Roman" w:eastAsia="方正仿宋_GBK" w:cs="Times New Roman"/>
          <w:b w:val="0"/>
          <w:bCs w:val="0"/>
          <w:color w:val="000000"/>
          <w:kern w:val="0"/>
          <w:sz w:val="32"/>
          <w:szCs w:val="32"/>
        </w:rPr>
        <w:br w:type="page"/>
      </w:r>
    </w:p>
    <w:p w14:paraId="077227E9">
      <w:pPr>
        <w:pStyle w:val="4"/>
        <w:spacing w:before="0" w:after="0" w:line="600" w:lineRule="exact"/>
        <w:rPr>
          <w:rFonts w:ascii="Times New Roman" w:hAnsi="Times New Roman" w:eastAsia="方正仿宋_GBK" w:cs="Times New Roman"/>
          <w:b w:val="0"/>
          <w:bCs w:val="0"/>
          <w:color w:val="000000"/>
          <w:kern w:val="0"/>
          <w:sz w:val="32"/>
          <w:szCs w:val="32"/>
        </w:rPr>
      </w:pPr>
      <w:r>
        <w:rPr>
          <w:rFonts w:ascii="Times New Roman" w:hAnsi="Times New Roman" w:eastAsia="方正仿宋_GBK" w:cs="Times New Roman"/>
          <w:b w:val="0"/>
          <w:bCs w:val="0"/>
          <w:color w:val="000000"/>
          <w:kern w:val="0"/>
          <w:sz w:val="32"/>
          <w:szCs w:val="32"/>
        </w:rPr>
        <w:t>附件</w:t>
      </w:r>
      <w:r>
        <w:rPr>
          <w:rFonts w:hint="eastAsia" w:ascii="Times New Roman" w:hAnsi="Times New Roman" w:eastAsia="方正仿宋_GBK" w:cs="Times New Roman"/>
          <w:b w:val="0"/>
          <w:bCs w:val="0"/>
          <w:color w:val="000000"/>
          <w:kern w:val="0"/>
          <w:sz w:val="32"/>
          <w:szCs w:val="32"/>
          <w:lang w:val="en-US" w:eastAsia="zh-CN"/>
        </w:rPr>
        <w:t>12</w:t>
      </w:r>
      <w:r>
        <w:rPr>
          <w:rFonts w:ascii="Times New Roman" w:hAnsi="Times New Roman" w:eastAsia="方正仿宋_GBK" w:cs="Times New Roman"/>
          <w:b w:val="0"/>
          <w:bCs w:val="0"/>
          <w:color w:val="000000"/>
          <w:kern w:val="0"/>
          <w:sz w:val="32"/>
          <w:szCs w:val="32"/>
        </w:rPr>
        <w:t>：</w:t>
      </w:r>
    </w:p>
    <w:p w14:paraId="4C2AB25B">
      <w:pPr>
        <w:pStyle w:val="4"/>
        <w:spacing w:before="0" w:after="0" w:line="600" w:lineRule="exact"/>
        <w:jc w:val="center"/>
        <w:rPr>
          <w:rFonts w:hint="eastAsia" w:ascii="Cambria" w:eastAsia="宋体" w:cs="Times New Roman"/>
          <w:sz w:val="30"/>
          <w:szCs w:val="30"/>
          <w:lang w:eastAsia="zh-CN"/>
        </w:rPr>
      </w:pPr>
      <w:r>
        <w:rPr>
          <w:rFonts w:hint="eastAsia" w:ascii="Cambria" w:eastAsia="宋体" w:cs="Times New Roman"/>
          <w:sz w:val="30"/>
          <w:szCs w:val="30"/>
          <w:lang w:eastAsia="zh-CN"/>
        </w:rPr>
        <w:t>类似业绩一览表</w:t>
      </w:r>
    </w:p>
    <w:tbl>
      <w:tblPr>
        <w:tblStyle w:val="17"/>
        <w:tblW w:w="831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48"/>
        <w:gridCol w:w="2036"/>
        <w:gridCol w:w="1215"/>
        <w:gridCol w:w="1705"/>
        <w:gridCol w:w="1396"/>
        <w:gridCol w:w="1018"/>
      </w:tblGrid>
      <w:tr w14:paraId="55F065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948" w:type="dxa"/>
            <w:vAlign w:val="center"/>
          </w:tcPr>
          <w:p w14:paraId="078A8B22">
            <w:pPr>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2036" w:type="dxa"/>
            <w:vAlign w:val="center"/>
          </w:tcPr>
          <w:p w14:paraId="1CF82E59">
            <w:pPr>
              <w:jc w:val="center"/>
              <w:rPr>
                <w:rFonts w:hint="eastAsia" w:ascii="宋体" w:hAnsi="宋体" w:eastAsia="宋体" w:cs="宋体"/>
                <w:b/>
                <w:color w:val="auto"/>
                <w:sz w:val="24"/>
              </w:rPr>
            </w:pPr>
            <w:r>
              <w:rPr>
                <w:rFonts w:hint="eastAsia" w:ascii="宋体" w:hAnsi="宋体" w:eastAsia="宋体" w:cs="宋体"/>
                <w:b/>
                <w:color w:val="auto"/>
                <w:sz w:val="24"/>
              </w:rPr>
              <w:t>合同名称</w:t>
            </w:r>
          </w:p>
        </w:tc>
        <w:tc>
          <w:tcPr>
            <w:tcW w:w="1215" w:type="dxa"/>
            <w:vAlign w:val="center"/>
          </w:tcPr>
          <w:p w14:paraId="7F8DC141">
            <w:pPr>
              <w:jc w:val="center"/>
              <w:rPr>
                <w:rFonts w:hint="eastAsia" w:ascii="宋体" w:hAnsi="宋体" w:eastAsia="宋体" w:cs="宋体"/>
                <w:b/>
                <w:color w:val="auto"/>
                <w:sz w:val="24"/>
              </w:rPr>
            </w:pPr>
            <w:r>
              <w:rPr>
                <w:rFonts w:hint="eastAsia" w:ascii="宋体" w:hAnsi="宋体" w:eastAsia="宋体" w:cs="宋体"/>
                <w:b/>
                <w:color w:val="auto"/>
                <w:sz w:val="24"/>
              </w:rPr>
              <w:t>合同总价（元）</w:t>
            </w:r>
          </w:p>
        </w:tc>
        <w:tc>
          <w:tcPr>
            <w:tcW w:w="1705" w:type="dxa"/>
            <w:vAlign w:val="center"/>
          </w:tcPr>
          <w:p w14:paraId="73E0E082">
            <w:pPr>
              <w:jc w:val="center"/>
              <w:rPr>
                <w:rFonts w:hint="eastAsia" w:ascii="宋体" w:hAnsi="宋体" w:eastAsia="宋体" w:cs="宋体"/>
                <w:b/>
                <w:color w:val="auto"/>
                <w:sz w:val="24"/>
              </w:rPr>
            </w:pPr>
            <w:r>
              <w:rPr>
                <w:rFonts w:hint="eastAsia" w:ascii="宋体" w:hAnsi="宋体" w:eastAsia="宋体" w:cs="宋体"/>
                <w:b/>
                <w:color w:val="auto"/>
                <w:sz w:val="24"/>
                <w:lang w:eastAsia="zh-CN"/>
              </w:rPr>
              <w:t>合作</w:t>
            </w:r>
            <w:r>
              <w:rPr>
                <w:rFonts w:hint="eastAsia" w:ascii="宋体" w:hAnsi="宋体" w:eastAsia="宋体" w:cs="宋体"/>
                <w:b/>
                <w:color w:val="auto"/>
                <w:sz w:val="24"/>
              </w:rPr>
              <w:t>单位名称</w:t>
            </w:r>
          </w:p>
        </w:tc>
        <w:tc>
          <w:tcPr>
            <w:tcW w:w="1396" w:type="dxa"/>
            <w:vAlign w:val="center"/>
          </w:tcPr>
          <w:p w14:paraId="1E5822AE">
            <w:pPr>
              <w:jc w:val="center"/>
              <w:rPr>
                <w:rFonts w:hint="eastAsia" w:ascii="宋体" w:hAnsi="宋体" w:eastAsia="宋体" w:cs="宋体"/>
                <w:b/>
                <w:color w:val="auto"/>
                <w:sz w:val="24"/>
              </w:rPr>
            </w:pPr>
            <w:r>
              <w:rPr>
                <w:rFonts w:hint="eastAsia" w:ascii="宋体" w:hAnsi="宋体" w:eastAsia="宋体" w:cs="宋体"/>
                <w:b/>
                <w:color w:val="auto"/>
                <w:sz w:val="24"/>
              </w:rPr>
              <w:t>签订合同时间</w:t>
            </w:r>
          </w:p>
        </w:tc>
        <w:tc>
          <w:tcPr>
            <w:tcW w:w="1018" w:type="dxa"/>
            <w:vAlign w:val="center"/>
          </w:tcPr>
          <w:p w14:paraId="6EAFD3B5">
            <w:pPr>
              <w:jc w:val="center"/>
              <w:rPr>
                <w:rFonts w:hint="eastAsia" w:ascii="宋体" w:hAnsi="宋体" w:eastAsia="宋体" w:cs="宋体"/>
                <w:b/>
                <w:color w:val="auto"/>
                <w:sz w:val="24"/>
              </w:rPr>
            </w:pPr>
            <w:r>
              <w:rPr>
                <w:rFonts w:hint="eastAsia" w:ascii="宋体" w:hAnsi="宋体" w:eastAsia="宋体" w:cs="宋体"/>
                <w:b/>
                <w:color w:val="auto"/>
                <w:sz w:val="24"/>
              </w:rPr>
              <w:t>备注</w:t>
            </w:r>
          </w:p>
        </w:tc>
      </w:tr>
      <w:tr w14:paraId="60CD49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48" w:type="dxa"/>
            <w:vAlign w:val="center"/>
          </w:tcPr>
          <w:p w14:paraId="2BA1DB49">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2036" w:type="dxa"/>
            <w:vAlign w:val="center"/>
          </w:tcPr>
          <w:p w14:paraId="35D0E68B">
            <w:pPr>
              <w:jc w:val="center"/>
              <w:rPr>
                <w:rFonts w:hint="eastAsia" w:ascii="宋体" w:hAnsi="宋体" w:eastAsia="宋体" w:cs="宋体"/>
                <w:color w:val="auto"/>
                <w:sz w:val="24"/>
              </w:rPr>
            </w:pPr>
          </w:p>
        </w:tc>
        <w:tc>
          <w:tcPr>
            <w:tcW w:w="1215" w:type="dxa"/>
            <w:vAlign w:val="center"/>
          </w:tcPr>
          <w:p w14:paraId="15605040">
            <w:pPr>
              <w:jc w:val="center"/>
              <w:rPr>
                <w:rFonts w:hint="eastAsia" w:ascii="宋体" w:hAnsi="宋体" w:eastAsia="宋体" w:cs="宋体"/>
                <w:color w:val="auto"/>
                <w:sz w:val="24"/>
              </w:rPr>
            </w:pPr>
          </w:p>
        </w:tc>
        <w:tc>
          <w:tcPr>
            <w:tcW w:w="1705" w:type="dxa"/>
            <w:vAlign w:val="center"/>
          </w:tcPr>
          <w:p w14:paraId="0B5A8140">
            <w:pPr>
              <w:jc w:val="center"/>
              <w:rPr>
                <w:rFonts w:hint="eastAsia" w:ascii="宋体" w:hAnsi="宋体" w:eastAsia="宋体" w:cs="宋体"/>
                <w:color w:val="auto"/>
                <w:sz w:val="24"/>
              </w:rPr>
            </w:pPr>
          </w:p>
        </w:tc>
        <w:tc>
          <w:tcPr>
            <w:tcW w:w="1396" w:type="dxa"/>
            <w:vAlign w:val="center"/>
          </w:tcPr>
          <w:p w14:paraId="1AC43123">
            <w:pPr>
              <w:jc w:val="center"/>
              <w:rPr>
                <w:rFonts w:hint="eastAsia" w:ascii="宋体" w:hAnsi="宋体" w:eastAsia="宋体" w:cs="宋体"/>
                <w:color w:val="auto"/>
                <w:sz w:val="24"/>
              </w:rPr>
            </w:pPr>
          </w:p>
        </w:tc>
        <w:tc>
          <w:tcPr>
            <w:tcW w:w="1018" w:type="dxa"/>
            <w:vAlign w:val="center"/>
          </w:tcPr>
          <w:p w14:paraId="45753D73">
            <w:pPr>
              <w:jc w:val="center"/>
              <w:rPr>
                <w:rFonts w:hint="eastAsia" w:ascii="宋体" w:hAnsi="宋体" w:eastAsia="宋体" w:cs="宋体"/>
                <w:color w:val="auto"/>
                <w:sz w:val="24"/>
              </w:rPr>
            </w:pPr>
          </w:p>
        </w:tc>
      </w:tr>
      <w:tr w14:paraId="1ED29B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48" w:type="dxa"/>
            <w:vAlign w:val="center"/>
          </w:tcPr>
          <w:p w14:paraId="631DB748">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2036" w:type="dxa"/>
            <w:vAlign w:val="center"/>
          </w:tcPr>
          <w:p w14:paraId="0A06F76C">
            <w:pPr>
              <w:jc w:val="center"/>
              <w:rPr>
                <w:rFonts w:hint="eastAsia" w:ascii="宋体" w:hAnsi="宋体" w:eastAsia="宋体" w:cs="宋体"/>
                <w:color w:val="auto"/>
                <w:sz w:val="24"/>
              </w:rPr>
            </w:pPr>
          </w:p>
        </w:tc>
        <w:tc>
          <w:tcPr>
            <w:tcW w:w="1215" w:type="dxa"/>
            <w:vAlign w:val="center"/>
          </w:tcPr>
          <w:p w14:paraId="53EFF3D4">
            <w:pPr>
              <w:jc w:val="center"/>
              <w:rPr>
                <w:rFonts w:hint="eastAsia" w:ascii="宋体" w:hAnsi="宋体" w:eastAsia="宋体" w:cs="宋体"/>
                <w:color w:val="auto"/>
                <w:sz w:val="24"/>
              </w:rPr>
            </w:pPr>
          </w:p>
        </w:tc>
        <w:tc>
          <w:tcPr>
            <w:tcW w:w="1705" w:type="dxa"/>
            <w:vAlign w:val="center"/>
          </w:tcPr>
          <w:p w14:paraId="243554E3">
            <w:pPr>
              <w:jc w:val="center"/>
              <w:rPr>
                <w:rFonts w:hint="eastAsia" w:ascii="宋体" w:hAnsi="宋体" w:eastAsia="宋体" w:cs="宋体"/>
                <w:color w:val="auto"/>
                <w:sz w:val="24"/>
              </w:rPr>
            </w:pPr>
          </w:p>
        </w:tc>
        <w:tc>
          <w:tcPr>
            <w:tcW w:w="1396" w:type="dxa"/>
            <w:vAlign w:val="center"/>
          </w:tcPr>
          <w:p w14:paraId="1F9D6F0A">
            <w:pPr>
              <w:jc w:val="center"/>
              <w:rPr>
                <w:rFonts w:hint="eastAsia" w:ascii="宋体" w:hAnsi="宋体" w:eastAsia="宋体" w:cs="宋体"/>
                <w:color w:val="auto"/>
                <w:sz w:val="24"/>
              </w:rPr>
            </w:pPr>
          </w:p>
        </w:tc>
        <w:tc>
          <w:tcPr>
            <w:tcW w:w="1018" w:type="dxa"/>
            <w:vAlign w:val="center"/>
          </w:tcPr>
          <w:p w14:paraId="545874E8">
            <w:pPr>
              <w:jc w:val="center"/>
              <w:rPr>
                <w:rFonts w:hint="eastAsia" w:ascii="宋体" w:hAnsi="宋体" w:eastAsia="宋体" w:cs="宋体"/>
                <w:color w:val="auto"/>
                <w:sz w:val="24"/>
              </w:rPr>
            </w:pPr>
          </w:p>
        </w:tc>
      </w:tr>
      <w:tr w14:paraId="486236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48" w:type="dxa"/>
            <w:vAlign w:val="center"/>
          </w:tcPr>
          <w:p w14:paraId="2B3AE06F">
            <w:pPr>
              <w:jc w:val="center"/>
              <w:rPr>
                <w:rFonts w:hint="eastAsia" w:ascii="宋体" w:hAnsi="宋体" w:eastAsia="宋体" w:cs="宋体"/>
                <w:color w:val="auto"/>
                <w:sz w:val="24"/>
              </w:rPr>
            </w:pPr>
            <w:r>
              <w:rPr>
                <w:rFonts w:hint="eastAsia" w:ascii="宋体" w:hAnsi="宋体" w:eastAsia="宋体" w:cs="宋体"/>
                <w:color w:val="auto"/>
                <w:sz w:val="24"/>
              </w:rPr>
              <w:t>3</w:t>
            </w:r>
          </w:p>
        </w:tc>
        <w:tc>
          <w:tcPr>
            <w:tcW w:w="2036" w:type="dxa"/>
            <w:vAlign w:val="center"/>
          </w:tcPr>
          <w:p w14:paraId="1D801B55">
            <w:pPr>
              <w:jc w:val="center"/>
              <w:rPr>
                <w:rFonts w:hint="eastAsia" w:ascii="宋体" w:hAnsi="宋体" w:eastAsia="宋体" w:cs="宋体"/>
                <w:color w:val="auto"/>
                <w:sz w:val="24"/>
              </w:rPr>
            </w:pPr>
          </w:p>
        </w:tc>
        <w:tc>
          <w:tcPr>
            <w:tcW w:w="1215" w:type="dxa"/>
            <w:vAlign w:val="center"/>
          </w:tcPr>
          <w:p w14:paraId="09478EE9">
            <w:pPr>
              <w:jc w:val="center"/>
              <w:rPr>
                <w:rFonts w:hint="eastAsia" w:ascii="宋体" w:hAnsi="宋体" w:eastAsia="宋体" w:cs="宋体"/>
                <w:color w:val="auto"/>
                <w:sz w:val="24"/>
              </w:rPr>
            </w:pPr>
          </w:p>
        </w:tc>
        <w:tc>
          <w:tcPr>
            <w:tcW w:w="1705" w:type="dxa"/>
            <w:vAlign w:val="center"/>
          </w:tcPr>
          <w:p w14:paraId="618B9000">
            <w:pPr>
              <w:jc w:val="center"/>
              <w:rPr>
                <w:rFonts w:hint="eastAsia" w:ascii="宋体" w:hAnsi="宋体" w:eastAsia="宋体" w:cs="宋体"/>
                <w:color w:val="auto"/>
                <w:sz w:val="24"/>
              </w:rPr>
            </w:pPr>
          </w:p>
        </w:tc>
        <w:tc>
          <w:tcPr>
            <w:tcW w:w="1396" w:type="dxa"/>
            <w:vAlign w:val="center"/>
          </w:tcPr>
          <w:p w14:paraId="679E1480">
            <w:pPr>
              <w:jc w:val="center"/>
              <w:rPr>
                <w:rFonts w:hint="eastAsia" w:ascii="宋体" w:hAnsi="宋体" w:eastAsia="宋体" w:cs="宋体"/>
                <w:color w:val="auto"/>
                <w:sz w:val="24"/>
              </w:rPr>
            </w:pPr>
          </w:p>
        </w:tc>
        <w:tc>
          <w:tcPr>
            <w:tcW w:w="1018" w:type="dxa"/>
            <w:vAlign w:val="center"/>
          </w:tcPr>
          <w:p w14:paraId="76CD65AB">
            <w:pPr>
              <w:jc w:val="center"/>
              <w:rPr>
                <w:rFonts w:hint="eastAsia" w:ascii="宋体" w:hAnsi="宋体" w:eastAsia="宋体" w:cs="宋体"/>
                <w:color w:val="auto"/>
                <w:sz w:val="24"/>
              </w:rPr>
            </w:pPr>
          </w:p>
        </w:tc>
      </w:tr>
      <w:tr w14:paraId="4308AC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48" w:type="dxa"/>
            <w:vAlign w:val="center"/>
          </w:tcPr>
          <w:p w14:paraId="23290B66">
            <w:pPr>
              <w:jc w:val="center"/>
              <w:rPr>
                <w:rFonts w:hint="eastAsia" w:ascii="宋体" w:hAnsi="宋体" w:eastAsia="宋体" w:cs="宋体"/>
                <w:color w:val="auto"/>
                <w:sz w:val="24"/>
              </w:rPr>
            </w:pPr>
            <w:r>
              <w:rPr>
                <w:rFonts w:hint="eastAsia" w:ascii="宋体" w:hAnsi="宋体" w:eastAsia="宋体" w:cs="宋体"/>
                <w:color w:val="auto"/>
                <w:sz w:val="24"/>
              </w:rPr>
              <w:t>4</w:t>
            </w:r>
          </w:p>
        </w:tc>
        <w:tc>
          <w:tcPr>
            <w:tcW w:w="2036" w:type="dxa"/>
            <w:vAlign w:val="center"/>
          </w:tcPr>
          <w:p w14:paraId="72F527CA">
            <w:pPr>
              <w:jc w:val="center"/>
              <w:rPr>
                <w:rFonts w:hint="eastAsia" w:ascii="宋体" w:hAnsi="宋体" w:eastAsia="宋体" w:cs="宋体"/>
                <w:color w:val="auto"/>
                <w:sz w:val="24"/>
              </w:rPr>
            </w:pPr>
          </w:p>
        </w:tc>
        <w:tc>
          <w:tcPr>
            <w:tcW w:w="1215" w:type="dxa"/>
            <w:vAlign w:val="center"/>
          </w:tcPr>
          <w:p w14:paraId="49FA4A0A">
            <w:pPr>
              <w:jc w:val="center"/>
              <w:rPr>
                <w:rFonts w:hint="eastAsia" w:ascii="宋体" w:hAnsi="宋体" w:eastAsia="宋体" w:cs="宋体"/>
                <w:color w:val="auto"/>
                <w:sz w:val="24"/>
              </w:rPr>
            </w:pPr>
          </w:p>
        </w:tc>
        <w:tc>
          <w:tcPr>
            <w:tcW w:w="1705" w:type="dxa"/>
            <w:vAlign w:val="center"/>
          </w:tcPr>
          <w:p w14:paraId="5A3416AF">
            <w:pPr>
              <w:jc w:val="center"/>
              <w:rPr>
                <w:rFonts w:hint="eastAsia" w:ascii="宋体" w:hAnsi="宋体" w:eastAsia="宋体" w:cs="宋体"/>
                <w:color w:val="auto"/>
                <w:sz w:val="24"/>
              </w:rPr>
            </w:pPr>
          </w:p>
        </w:tc>
        <w:tc>
          <w:tcPr>
            <w:tcW w:w="1396" w:type="dxa"/>
            <w:vAlign w:val="center"/>
          </w:tcPr>
          <w:p w14:paraId="1E050BC0">
            <w:pPr>
              <w:jc w:val="center"/>
              <w:rPr>
                <w:rFonts w:hint="eastAsia" w:ascii="宋体" w:hAnsi="宋体" w:eastAsia="宋体" w:cs="宋体"/>
                <w:color w:val="auto"/>
                <w:sz w:val="24"/>
              </w:rPr>
            </w:pPr>
          </w:p>
        </w:tc>
        <w:tc>
          <w:tcPr>
            <w:tcW w:w="1018" w:type="dxa"/>
            <w:vAlign w:val="center"/>
          </w:tcPr>
          <w:p w14:paraId="7717D4A4">
            <w:pPr>
              <w:jc w:val="center"/>
              <w:rPr>
                <w:rFonts w:hint="eastAsia" w:ascii="宋体" w:hAnsi="宋体" w:eastAsia="宋体" w:cs="宋体"/>
                <w:color w:val="auto"/>
                <w:sz w:val="24"/>
              </w:rPr>
            </w:pPr>
          </w:p>
        </w:tc>
      </w:tr>
      <w:tr w14:paraId="583879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48" w:type="dxa"/>
            <w:vAlign w:val="center"/>
          </w:tcPr>
          <w:p w14:paraId="1EC77D59">
            <w:pPr>
              <w:jc w:val="center"/>
              <w:rPr>
                <w:rFonts w:hint="eastAsia" w:ascii="宋体" w:hAnsi="宋体" w:eastAsia="宋体" w:cs="宋体"/>
                <w:color w:val="auto"/>
                <w:sz w:val="24"/>
              </w:rPr>
            </w:pPr>
            <w:r>
              <w:rPr>
                <w:rFonts w:hint="eastAsia" w:ascii="宋体" w:hAnsi="宋体" w:eastAsia="宋体" w:cs="宋体"/>
                <w:color w:val="auto"/>
                <w:sz w:val="24"/>
              </w:rPr>
              <w:t>5</w:t>
            </w:r>
          </w:p>
        </w:tc>
        <w:tc>
          <w:tcPr>
            <w:tcW w:w="2036" w:type="dxa"/>
            <w:vAlign w:val="center"/>
          </w:tcPr>
          <w:p w14:paraId="1C827D13">
            <w:pPr>
              <w:jc w:val="center"/>
              <w:rPr>
                <w:rFonts w:hint="eastAsia" w:ascii="宋体" w:hAnsi="宋体" w:eastAsia="宋体" w:cs="宋体"/>
                <w:color w:val="auto"/>
                <w:sz w:val="24"/>
              </w:rPr>
            </w:pPr>
          </w:p>
        </w:tc>
        <w:tc>
          <w:tcPr>
            <w:tcW w:w="1215" w:type="dxa"/>
            <w:vAlign w:val="center"/>
          </w:tcPr>
          <w:p w14:paraId="0BE93756">
            <w:pPr>
              <w:jc w:val="center"/>
              <w:rPr>
                <w:rFonts w:hint="eastAsia" w:ascii="宋体" w:hAnsi="宋体" w:eastAsia="宋体" w:cs="宋体"/>
                <w:color w:val="auto"/>
                <w:sz w:val="24"/>
              </w:rPr>
            </w:pPr>
          </w:p>
        </w:tc>
        <w:tc>
          <w:tcPr>
            <w:tcW w:w="1705" w:type="dxa"/>
            <w:vAlign w:val="center"/>
          </w:tcPr>
          <w:p w14:paraId="2936E4C2">
            <w:pPr>
              <w:jc w:val="center"/>
              <w:rPr>
                <w:rFonts w:hint="eastAsia" w:ascii="宋体" w:hAnsi="宋体" w:eastAsia="宋体" w:cs="宋体"/>
                <w:color w:val="auto"/>
                <w:sz w:val="24"/>
              </w:rPr>
            </w:pPr>
          </w:p>
        </w:tc>
        <w:tc>
          <w:tcPr>
            <w:tcW w:w="1396" w:type="dxa"/>
            <w:vAlign w:val="center"/>
          </w:tcPr>
          <w:p w14:paraId="5B360F93">
            <w:pPr>
              <w:jc w:val="center"/>
              <w:rPr>
                <w:rFonts w:hint="eastAsia" w:ascii="宋体" w:hAnsi="宋体" w:eastAsia="宋体" w:cs="宋体"/>
                <w:color w:val="auto"/>
                <w:sz w:val="24"/>
              </w:rPr>
            </w:pPr>
          </w:p>
        </w:tc>
        <w:tc>
          <w:tcPr>
            <w:tcW w:w="1018" w:type="dxa"/>
            <w:vAlign w:val="center"/>
          </w:tcPr>
          <w:p w14:paraId="4E9CC713">
            <w:pPr>
              <w:jc w:val="center"/>
              <w:rPr>
                <w:rFonts w:hint="eastAsia" w:ascii="宋体" w:hAnsi="宋体" w:eastAsia="宋体" w:cs="宋体"/>
                <w:color w:val="auto"/>
                <w:sz w:val="24"/>
              </w:rPr>
            </w:pPr>
          </w:p>
        </w:tc>
      </w:tr>
      <w:tr w14:paraId="37E908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48" w:type="dxa"/>
            <w:vAlign w:val="center"/>
          </w:tcPr>
          <w:p w14:paraId="1D8B0219">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2036" w:type="dxa"/>
            <w:vAlign w:val="center"/>
          </w:tcPr>
          <w:p w14:paraId="70D8015C">
            <w:pPr>
              <w:jc w:val="center"/>
              <w:rPr>
                <w:rFonts w:hint="eastAsia" w:ascii="宋体" w:hAnsi="宋体" w:eastAsia="宋体" w:cs="宋体"/>
                <w:color w:val="auto"/>
                <w:sz w:val="24"/>
              </w:rPr>
            </w:pPr>
          </w:p>
        </w:tc>
        <w:tc>
          <w:tcPr>
            <w:tcW w:w="1215" w:type="dxa"/>
            <w:vAlign w:val="center"/>
          </w:tcPr>
          <w:p w14:paraId="7342431F">
            <w:pPr>
              <w:jc w:val="center"/>
              <w:rPr>
                <w:rFonts w:hint="eastAsia" w:ascii="宋体" w:hAnsi="宋体" w:eastAsia="宋体" w:cs="宋体"/>
                <w:color w:val="auto"/>
                <w:sz w:val="24"/>
              </w:rPr>
            </w:pPr>
          </w:p>
        </w:tc>
        <w:tc>
          <w:tcPr>
            <w:tcW w:w="1705" w:type="dxa"/>
            <w:vAlign w:val="center"/>
          </w:tcPr>
          <w:p w14:paraId="707768A5">
            <w:pPr>
              <w:jc w:val="center"/>
              <w:rPr>
                <w:rFonts w:hint="eastAsia" w:ascii="宋体" w:hAnsi="宋体" w:eastAsia="宋体" w:cs="宋体"/>
                <w:color w:val="auto"/>
                <w:sz w:val="24"/>
              </w:rPr>
            </w:pPr>
          </w:p>
        </w:tc>
        <w:tc>
          <w:tcPr>
            <w:tcW w:w="1396" w:type="dxa"/>
            <w:vAlign w:val="center"/>
          </w:tcPr>
          <w:p w14:paraId="6CDF50E5">
            <w:pPr>
              <w:jc w:val="center"/>
              <w:rPr>
                <w:rFonts w:hint="eastAsia" w:ascii="宋体" w:hAnsi="宋体" w:eastAsia="宋体" w:cs="宋体"/>
                <w:color w:val="auto"/>
                <w:sz w:val="24"/>
              </w:rPr>
            </w:pPr>
          </w:p>
        </w:tc>
        <w:tc>
          <w:tcPr>
            <w:tcW w:w="1018" w:type="dxa"/>
            <w:vAlign w:val="center"/>
          </w:tcPr>
          <w:p w14:paraId="0DF07F80">
            <w:pPr>
              <w:jc w:val="center"/>
              <w:rPr>
                <w:rFonts w:hint="eastAsia" w:ascii="宋体" w:hAnsi="宋体" w:eastAsia="宋体" w:cs="宋体"/>
                <w:color w:val="auto"/>
                <w:sz w:val="24"/>
              </w:rPr>
            </w:pPr>
          </w:p>
        </w:tc>
      </w:tr>
    </w:tbl>
    <w:p w14:paraId="09B634B4">
      <w:pPr>
        <w:spacing w:line="360" w:lineRule="auto"/>
        <w:rPr>
          <w:rFonts w:hint="eastAsia"/>
        </w:rPr>
        <w:sectPr>
          <w:pgSz w:w="11906" w:h="16838"/>
          <w:pgMar w:top="1440" w:right="1083" w:bottom="1440" w:left="1083" w:header="737" w:footer="737" w:gutter="0"/>
          <w:pgNumType w:fmt="decimal"/>
          <w:cols w:space="720" w:num="1"/>
          <w:docGrid w:type="lines" w:linePitch="317" w:charSpace="0"/>
        </w:sectPr>
      </w:pPr>
      <w:r>
        <w:rPr>
          <w:rFonts w:hint="eastAsia" w:ascii="宋体" w:hAnsi="宋体" w:eastAsia="宋体" w:cs="宋体"/>
          <w:color w:val="auto"/>
          <w:sz w:val="24"/>
          <w:szCs w:val="24"/>
        </w:rPr>
        <w:t>注：</w:t>
      </w:r>
      <w:r>
        <w:rPr>
          <w:rFonts w:hint="eastAsia" w:ascii="宋体" w:hAnsi="宋体"/>
          <w:sz w:val="24"/>
          <w:szCs w:val="24"/>
          <w:lang w:eastAsia="zh-CN"/>
        </w:rPr>
        <w:t>供应商</w:t>
      </w:r>
      <w:r>
        <w:rPr>
          <w:rFonts w:hint="eastAsia" w:ascii="宋体" w:hAnsi="宋体"/>
          <w:sz w:val="24"/>
          <w:szCs w:val="24"/>
        </w:rPr>
        <w:t>请如实填写该表，</w:t>
      </w:r>
      <w:r>
        <w:rPr>
          <w:rFonts w:hint="eastAsia" w:ascii="宋体" w:hAnsi="宋体"/>
          <w:sz w:val="24"/>
          <w:szCs w:val="24"/>
          <w:lang w:val="en-US" w:eastAsia="zh-CN"/>
        </w:rPr>
        <w:t>该表后需提供类似项目的供货合同或中标/成交通知书或货款发票证明材料的复印件</w:t>
      </w:r>
      <w:r>
        <w:rPr>
          <w:rFonts w:hint="eastAsia" w:ascii="宋体" w:hAnsi="宋体" w:eastAsia="宋体" w:cs="宋体"/>
          <w:color w:val="000000"/>
          <w:kern w:val="0"/>
          <w:sz w:val="24"/>
          <w:szCs w:val="24"/>
          <w:lang w:val="en-US" w:eastAsia="zh-CN" w:bidi="ar"/>
        </w:rPr>
        <w:t>。</w:t>
      </w:r>
    </w:p>
    <w:p w14:paraId="79AD1912">
      <w:pPr>
        <w:rPr>
          <w:rFonts w:eastAsia="方正仿宋_GBK"/>
          <w:color w:val="000000"/>
          <w:kern w:val="0"/>
          <w:sz w:val="32"/>
          <w:szCs w:val="32"/>
        </w:rPr>
      </w:pPr>
      <w:r>
        <w:rPr>
          <w:rFonts w:hint="eastAsia" w:eastAsia="方正仿宋_GBK"/>
          <w:color w:val="000000"/>
          <w:kern w:val="0"/>
          <w:sz w:val="32"/>
          <w:szCs w:val="32"/>
        </w:rPr>
        <w:t>附件</w:t>
      </w:r>
      <w:r>
        <w:rPr>
          <w:rFonts w:hint="eastAsia" w:eastAsia="方正仿宋_GBK"/>
          <w:color w:val="000000"/>
          <w:kern w:val="0"/>
          <w:sz w:val="32"/>
          <w:szCs w:val="32"/>
          <w:lang w:val="en-US" w:eastAsia="zh-CN"/>
        </w:rPr>
        <w:t>13</w:t>
      </w:r>
      <w:r>
        <w:rPr>
          <w:rFonts w:hint="eastAsia" w:eastAsia="方正仿宋_GBK"/>
          <w:color w:val="000000"/>
          <w:kern w:val="0"/>
          <w:sz w:val="32"/>
          <w:szCs w:val="32"/>
        </w:rPr>
        <w:t>：</w:t>
      </w:r>
    </w:p>
    <w:p w14:paraId="5E23ADD4">
      <w:pPr>
        <w:jc w:val="center"/>
        <w:rPr>
          <w:rFonts w:ascii="宋体" w:hAnsi="宋体" w:cs="宋体"/>
          <w:b/>
          <w:kern w:val="0"/>
          <w:sz w:val="32"/>
          <w:szCs w:val="32"/>
        </w:rPr>
      </w:pPr>
      <w:r>
        <w:rPr>
          <w:rFonts w:hint="eastAsia" w:ascii="宋体" w:hAnsi="宋体" w:cs="宋体"/>
          <w:b/>
          <w:kern w:val="0"/>
          <w:sz w:val="32"/>
          <w:szCs w:val="32"/>
        </w:rPr>
        <w:t>廉政自律承诺</w:t>
      </w:r>
      <w:bookmarkEnd w:id="7"/>
      <w:bookmarkEnd w:id="8"/>
      <w:bookmarkEnd w:id="9"/>
      <w:bookmarkEnd w:id="10"/>
      <w:r>
        <w:rPr>
          <w:rFonts w:hint="eastAsia" w:ascii="宋体" w:hAnsi="宋体" w:cs="宋体"/>
          <w:b/>
          <w:kern w:val="0"/>
          <w:sz w:val="32"/>
          <w:szCs w:val="32"/>
        </w:rPr>
        <w:t>书</w:t>
      </w:r>
    </w:p>
    <w:p w14:paraId="0D1E26D7">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甲方：</w:t>
      </w:r>
    </w:p>
    <w:p w14:paraId="6D09DDF7">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乙方： </w:t>
      </w:r>
    </w:p>
    <w:p w14:paraId="2DF9B6BA">
      <w:pPr>
        <w:pStyle w:val="7"/>
        <w:ind w:firstLine="588" w:firstLineChars="196"/>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为加强</w:t>
      </w:r>
      <w:r>
        <w:rPr>
          <w:rFonts w:hint="eastAsia" w:hAnsi="仿宋_GB2312" w:cs="仿宋_GB2312"/>
          <w:sz w:val="30"/>
          <w:szCs w:val="30"/>
          <w:lang w:eastAsia="zh-CN"/>
        </w:rPr>
        <w:t>昆明市融媒体中心</w:t>
      </w:r>
      <w:r>
        <w:rPr>
          <w:rFonts w:hint="eastAsia" w:ascii="仿宋_GB2312" w:hAnsi="仿宋_GB2312" w:eastAsia="仿宋_GB2312" w:cs="仿宋_GB2312"/>
          <w:sz w:val="30"/>
          <w:szCs w:val="30"/>
        </w:rPr>
        <w:t>工程建设</w:t>
      </w:r>
      <w:r>
        <w:rPr>
          <w:rFonts w:hint="eastAsia" w:hAnsi="仿宋_GB2312" w:cs="仿宋_GB2312"/>
          <w:sz w:val="30"/>
          <w:szCs w:val="30"/>
          <w:lang w:eastAsia="zh-CN"/>
        </w:rPr>
        <w:t>、</w:t>
      </w:r>
      <w:r>
        <w:rPr>
          <w:rFonts w:hint="eastAsia" w:ascii="仿宋_GB2312" w:hAnsi="仿宋_GB2312" w:eastAsia="仿宋_GB2312" w:cs="仿宋_GB2312"/>
          <w:sz w:val="30"/>
          <w:szCs w:val="30"/>
        </w:rPr>
        <w:t>物资设备</w:t>
      </w:r>
      <w:r>
        <w:rPr>
          <w:rFonts w:hint="eastAsia" w:hAnsi="仿宋_GB2312" w:cs="仿宋_GB2312"/>
          <w:sz w:val="30"/>
          <w:szCs w:val="30"/>
          <w:lang w:eastAsia="zh-CN"/>
        </w:rPr>
        <w:t>、服务</w:t>
      </w:r>
      <w:r>
        <w:rPr>
          <w:rFonts w:hint="eastAsia" w:ascii="仿宋_GB2312" w:hAnsi="仿宋_GB2312" w:eastAsia="仿宋_GB2312" w:cs="仿宋_GB2312"/>
          <w:sz w:val="30"/>
          <w:szCs w:val="30"/>
        </w:rPr>
        <w:t>采购工作中的党风廉政建设，规范甲、乙双方在项目操作过程中的活动，防止发生违纪违规问题和违法犯罪，保护国家、企业和当事人的合法利益，根据国家有关招投标法律法规和党风廉政建设责任制的相关规定，在 项目招标文件中特签订本《廉政承诺书》，甲、乙双方共同信守。</w:t>
      </w:r>
    </w:p>
    <w:p w14:paraId="3415CBEA">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第一条  甲、乙双方共同的承诺</w:t>
      </w:r>
    </w:p>
    <w:p w14:paraId="6ECC2D88">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（一）严格遵守国家关于市场准入、工程建设和物资采购招投标的有关法律法规和相关政策，以及党风廉政建设各项规定。</w:t>
      </w:r>
    </w:p>
    <w:p w14:paraId="7DD645FF">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（二）严格执行工程建设和物资采购合同。</w:t>
      </w:r>
    </w:p>
    <w:p w14:paraId="1995A0F6">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（三）项目实施的全过程必须坚持公开、公平、公正、透明诚信的原则（除法律法规另有规定外），不得违反相关法律法规，损害国家、企业和对方利益而谋取不正当利益。</w:t>
      </w:r>
    </w:p>
    <w:p w14:paraId="3168D609">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第二条  甲方的承诺</w:t>
      </w:r>
    </w:p>
    <w:p w14:paraId="7B1733AF">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甲方相关领导和工作人员，在工程建设和物资设备采购工作中须严格遵守以下规定：</w:t>
      </w:r>
    </w:p>
    <w:p w14:paraId="78C8C8AC">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（一）不准向乙方和相关单位或个人索要或接受回扣、礼金、礼品、好处费、感谢费、有价证券、信用卡和其他支付凭证。</w:t>
      </w:r>
    </w:p>
    <w:p w14:paraId="62A3A277">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（二）不准在乙方和相关单位报销任何由甲方或个人支付的费用。</w:t>
      </w:r>
    </w:p>
    <w:p w14:paraId="3F2645A0">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（三）不准要求、暗示和接受乙方和相关单位或个人为个人装修房屋、婚丧嫁娶、配偶子女的工作安排以及出国（境）、旅游等提供方便。</w:t>
      </w:r>
    </w:p>
    <w:p w14:paraId="1F9A3F4B">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（四）不准参加乙方和相关单位组织的有可能影响公正执行公务的宴请、健身和娱乐等活动。</w:t>
      </w:r>
    </w:p>
    <w:p w14:paraId="7799D55E">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（五）不准向乙方为配偶、子女、亲属、朋友介绍与甲方工程建设和物资采购有关的设备、材料、劳务等经济活动。</w:t>
      </w:r>
    </w:p>
    <w:p w14:paraId="1F86ACF0">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（六）不得以任何理由向乙方和相关单位推荐分包单位或要求乙方购买工程合同、采购合同规定以外的物资。</w:t>
      </w:r>
    </w:p>
    <w:p w14:paraId="6975F776">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（七）严守保密纪律，禁止私下接触投标人或透露招标单位保密标底，向不应该知晓的人员透露对投标文件的评审、比较和中标候选人的推荐等与评标有关的情况和资料。</w:t>
      </w:r>
    </w:p>
    <w:p w14:paraId="4A9226A0">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（八）禁止与招标代理机构、投标人串通损害招标单位或相关单位利益。</w:t>
      </w:r>
    </w:p>
    <w:p w14:paraId="7A15587E">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（九）禁止其他影响廉洁性、公正性的行为。</w:t>
      </w:r>
    </w:p>
    <w:p w14:paraId="20372C0E">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第三条  乙方的承诺</w:t>
      </w:r>
    </w:p>
    <w:p w14:paraId="0A5A3661">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乙方应按照有关法律法规和程序开展业务工作，严格执行工程建设和物资采购的有关方针、政策，尤其是有关建筑施工安装的强制性标准和规范，并遵守以下规定：</w:t>
      </w:r>
    </w:p>
    <w:p w14:paraId="6E7BE272">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（一）不准以任何理由向甲方、相关单位（部门）和工作人员赠送礼金、有价证券、贵重物品、回扣、好处费、感谢费等。</w:t>
      </w:r>
    </w:p>
    <w:p w14:paraId="14B5B97C">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（二）不准以任何理由为甲方、相关单位（部门）和工作人员报销应由对方或个人支付的费用。</w:t>
      </w:r>
    </w:p>
    <w:p w14:paraId="24428FDE">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（三）不准（暗示）向甲方、相关单位或个人在房屋装修、婚丧嫁娶、配偶子女的工作安排以及出国（境）、旅游等方面提供方便。</w:t>
      </w:r>
    </w:p>
    <w:p w14:paraId="73D6FE71">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（四）不准以任何理由为甲方、相关单位或个人提供和安排有可能影响公正执行公务的宴请、健身和娱乐等活动。</w:t>
      </w:r>
    </w:p>
    <w:p w14:paraId="38F61F23">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（五）禁止与招标代理机构、招标人串通损害招标单位或相关单位利益。</w:t>
      </w:r>
    </w:p>
    <w:p w14:paraId="0D38ED8C">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（六）禁止其他影响廉洁性、公正性的行为。</w:t>
      </w:r>
    </w:p>
    <w:p w14:paraId="4D3F5394">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第四条  双方违反承诺的责任</w:t>
      </w:r>
    </w:p>
    <w:p w14:paraId="73BD53A5">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（一）甲方工作人员违反本承诺书规定行为的，按照管理权限，依据有关法律法规和规定给予党纪政纪处分或组织处理。涉嫌犯罪的，移交司法机关处理。给乙方造成经济损失，应依法及合同规定予以赔偿。</w:t>
      </w:r>
    </w:p>
    <w:p w14:paraId="6344DA53">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（二）乙方工作人员违反本承诺书规定的，一至三年内不允许参与甲方工程建设和物资采购活动，给甲方造成经济损失的，应依法及合同规定予以赔偿。</w:t>
      </w:r>
    </w:p>
    <w:p w14:paraId="16B81AB1">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第五条  本承诺书作为合同的附件一并执行。</w:t>
      </w:r>
    </w:p>
    <w:p w14:paraId="7E7F53D7">
      <w:pPr>
        <w:pStyle w:val="5"/>
        <w:ind w:firstLine="602" w:firstLineChars="200"/>
        <w:rPr>
          <w:rFonts w:hint="eastAsia" w:ascii="仿宋_GB2312" w:hAnsi="仿宋_GB2312" w:eastAsia="仿宋_GB2312" w:cs="仿宋_GB2312"/>
          <w:bCs/>
          <w:szCs w:val="30"/>
        </w:rPr>
      </w:pPr>
      <w:r>
        <w:rPr>
          <w:rFonts w:hint="eastAsia" w:ascii="仿宋_GB2312" w:hAnsi="仿宋_GB2312" w:eastAsia="仿宋_GB2312" w:cs="仿宋_GB2312"/>
          <w:bCs/>
          <w:szCs w:val="30"/>
        </w:rPr>
        <w:t>第六条  本承诺书的有效期为甲乙双方签署之日起至该工程项目或该采购项目完成为止。</w:t>
      </w:r>
    </w:p>
    <w:p w14:paraId="73DC8881">
      <w:pPr>
        <w:pStyle w:val="5"/>
        <w:ind w:firstLine="602" w:firstLineChars="200"/>
        <w:rPr>
          <w:rFonts w:hint="eastAsia" w:ascii="仿宋_GB2312" w:hAnsi="仿宋_GB2312" w:eastAsia="仿宋_GB2312" w:cs="仿宋_GB2312"/>
          <w:bCs/>
          <w:szCs w:val="30"/>
        </w:rPr>
      </w:pPr>
      <w:r>
        <w:rPr>
          <w:rFonts w:hint="eastAsia" w:ascii="仿宋_GB2312" w:hAnsi="仿宋_GB2312" w:eastAsia="仿宋_GB2312" w:cs="仿宋_GB2312"/>
          <w:bCs/>
          <w:szCs w:val="30"/>
        </w:rPr>
        <w:t>第七条  本承诺书一式四份，响应文件正、副本中各装订一份，甲方纪检监察部门一份存档备案，乙方持有一份。</w:t>
      </w:r>
    </w:p>
    <w:p w14:paraId="4EF95DC4">
      <w:pPr>
        <w:ind w:firstLine="600" w:firstLineChars="200"/>
        <w:rPr>
          <w:rFonts w:hint="eastAsia" w:ascii="仿宋_GB2312" w:hAnsi="仿宋_GB2312" w:eastAsia="仿宋_GB2312" w:cs="仿宋_GB2312"/>
          <w:sz w:val="30"/>
          <w:szCs w:val="30"/>
        </w:rPr>
      </w:pPr>
    </w:p>
    <w:p w14:paraId="72FB0AC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甲方单位（盖章）：                乙方单位（盖章）：</w:t>
      </w:r>
    </w:p>
    <w:p w14:paraId="41D31D9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项目负责人：                      项目负责人：</w:t>
      </w:r>
    </w:p>
    <w:p w14:paraId="1957E616">
      <w:pPr>
        <w:ind w:firstLine="1176" w:firstLineChars="392"/>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0"/>
          <w:szCs w:val="30"/>
        </w:rPr>
        <w:t>年   月  日                      年  月  日</w:t>
      </w:r>
    </w:p>
    <w:sectPr>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宋体"/>
    <w:panose1 w:val="00000000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8F26C">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53BDE64A">
                          <w:pPr>
                            <w:pStyle w:val="1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XcYXXSAAAAAwEAAA8AAAAAAAAAAQAgAAAAIgAAAGRycy9kb3ducmV2LnhtbFBL&#10;AQIUABQAAAAIAIdO4kBVLLzGNQIAAGEEAAAOAAAAAAAAAAEAIAAAACEBAABkcnMvZTJvRG9jLnht&#10;bFBLBQYAAAAABgAGAFkBAADIBQAAAAA=&#10;">
              <v:fill on="f" focussize="0,0"/>
              <v:stroke on="f" weight="0.5pt"/>
              <v:imagedata o:title=""/>
              <o:lock v:ext="edit" aspectratio="f"/>
              <v:textbox inset="0mm,0mm,0mm,0mm" style="mso-fit-shape-to-text:t;">
                <w:txbxContent>
                  <w:p w14:paraId="53BDE64A">
                    <w:pPr>
                      <w:pStyle w:val="12"/>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chineseCountingThousand"/>
      <w:pStyle w:val="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9F24E4B"/>
    <w:multiLevelType w:val="singleLevel"/>
    <w:tmpl w:val="29F24E4B"/>
    <w:lvl w:ilvl="0" w:tentative="0">
      <w:start w:val="3"/>
      <w:numFmt w:val="chineseCounting"/>
      <w:suff w:val="nothing"/>
      <w:lvlText w:val="（%1）"/>
      <w:lvlJc w:val="left"/>
      <w:rPr>
        <w:rFonts w:hint="eastAsia"/>
      </w:rPr>
    </w:lvl>
  </w:abstractNum>
  <w:abstractNum w:abstractNumId="2">
    <w:nsid w:val="516F016E"/>
    <w:multiLevelType w:val="singleLevel"/>
    <w:tmpl w:val="516F016E"/>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YmQ2Y2ExNDQxODA4ZWM4YzQxNzEyNGUwNmM2N2EifQ=="/>
  </w:docVars>
  <w:rsids>
    <w:rsidRoot w:val="006D77E1"/>
    <w:rsid w:val="0000515F"/>
    <w:rsid w:val="00006460"/>
    <w:rsid w:val="00007996"/>
    <w:rsid w:val="000146E0"/>
    <w:rsid w:val="00027FB4"/>
    <w:rsid w:val="00041807"/>
    <w:rsid w:val="000418A9"/>
    <w:rsid w:val="000442FD"/>
    <w:rsid w:val="00060981"/>
    <w:rsid w:val="000674C1"/>
    <w:rsid w:val="000711D0"/>
    <w:rsid w:val="000730B0"/>
    <w:rsid w:val="00076E06"/>
    <w:rsid w:val="00085FA0"/>
    <w:rsid w:val="0009131A"/>
    <w:rsid w:val="00091467"/>
    <w:rsid w:val="000932F2"/>
    <w:rsid w:val="00093B57"/>
    <w:rsid w:val="000B1D4F"/>
    <w:rsid w:val="000B3AD2"/>
    <w:rsid w:val="000D1D0B"/>
    <w:rsid w:val="000D47E7"/>
    <w:rsid w:val="000E21F7"/>
    <w:rsid w:val="000E488F"/>
    <w:rsid w:val="000F6BCC"/>
    <w:rsid w:val="00117417"/>
    <w:rsid w:val="001210D9"/>
    <w:rsid w:val="00140F68"/>
    <w:rsid w:val="00141477"/>
    <w:rsid w:val="001420E5"/>
    <w:rsid w:val="00142E84"/>
    <w:rsid w:val="0016620F"/>
    <w:rsid w:val="00177E32"/>
    <w:rsid w:val="001836FF"/>
    <w:rsid w:val="00183ED6"/>
    <w:rsid w:val="00190D6F"/>
    <w:rsid w:val="001925B8"/>
    <w:rsid w:val="00197068"/>
    <w:rsid w:val="001A2D94"/>
    <w:rsid w:val="001B3E3B"/>
    <w:rsid w:val="001D2E0C"/>
    <w:rsid w:val="001D4C70"/>
    <w:rsid w:val="001D7C9A"/>
    <w:rsid w:val="001E5467"/>
    <w:rsid w:val="00214E0F"/>
    <w:rsid w:val="00215535"/>
    <w:rsid w:val="00217336"/>
    <w:rsid w:val="0023485B"/>
    <w:rsid w:val="0024502A"/>
    <w:rsid w:val="00251207"/>
    <w:rsid w:val="002662A6"/>
    <w:rsid w:val="002679A4"/>
    <w:rsid w:val="002757D8"/>
    <w:rsid w:val="002815EE"/>
    <w:rsid w:val="002852F2"/>
    <w:rsid w:val="00285CDC"/>
    <w:rsid w:val="00295C87"/>
    <w:rsid w:val="002A506D"/>
    <w:rsid w:val="002B5817"/>
    <w:rsid w:val="002D6DF8"/>
    <w:rsid w:val="002E5CF9"/>
    <w:rsid w:val="002F11E6"/>
    <w:rsid w:val="002F337F"/>
    <w:rsid w:val="00312DEA"/>
    <w:rsid w:val="00314F28"/>
    <w:rsid w:val="003237F6"/>
    <w:rsid w:val="00333D02"/>
    <w:rsid w:val="00337F21"/>
    <w:rsid w:val="00352BCA"/>
    <w:rsid w:val="003575E3"/>
    <w:rsid w:val="00361D0E"/>
    <w:rsid w:val="00362D2F"/>
    <w:rsid w:val="00373909"/>
    <w:rsid w:val="00381B9C"/>
    <w:rsid w:val="00387776"/>
    <w:rsid w:val="003A0F56"/>
    <w:rsid w:val="003A176D"/>
    <w:rsid w:val="003B04DE"/>
    <w:rsid w:val="003B3B46"/>
    <w:rsid w:val="003B47E7"/>
    <w:rsid w:val="003C62FE"/>
    <w:rsid w:val="003C68D6"/>
    <w:rsid w:val="003D4203"/>
    <w:rsid w:val="003E3FAD"/>
    <w:rsid w:val="003F187E"/>
    <w:rsid w:val="00400253"/>
    <w:rsid w:val="00405E12"/>
    <w:rsid w:val="00415D24"/>
    <w:rsid w:val="00416B94"/>
    <w:rsid w:val="00423437"/>
    <w:rsid w:val="00437A54"/>
    <w:rsid w:val="004446C2"/>
    <w:rsid w:val="00445FAC"/>
    <w:rsid w:val="004464B9"/>
    <w:rsid w:val="00473A56"/>
    <w:rsid w:val="00494B2E"/>
    <w:rsid w:val="004C31FB"/>
    <w:rsid w:val="004D6141"/>
    <w:rsid w:val="004D6624"/>
    <w:rsid w:val="004F0FBB"/>
    <w:rsid w:val="004F7387"/>
    <w:rsid w:val="00500DED"/>
    <w:rsid w:val="00512E3B"/>
    <w:rsid w:val="005310CA"/>
    <w:rsid w:val="00531BFD"/>
    <w:rsid w:val="00533A43"/>
    <w:rsid w:val="00533DA3"/>
    <w:rsid w:val="0053432D"/>
    <w:rsid w:val="00535D95"/>
    <w:rsid w:val="00535FEE"/>
    <w:rsid w:val="0054021A"/>
    <w:rsid w:val="00543129"/>
    <w:rsid w:val="00544827"/>
    <w:rsid w:val="00547688"/>
    <w:rsid w:val="00553468"/>
    <w:rsid w:val="005655B2"/>
    <w:rsid w:val="00567CE6"/>
    <w:rsid w:val="00572B11"/>
    <w:rsid w:val="005731EE"/>
    <w:rsid w:val="005820CD"/>
    <w:rsid w:val="00582ED4"/>
    <w:rsid w:val="0058481B"/>
    <w:rsid w:val="0059149E"/>
    <w:rsid w:val="005931E2"/>
    <w:rsid w:val="00595C0B"/>
    <w:rsid w:val="005A0608"/>
    <w:rsid w:val="005B05CA"/>
    <w:rsid w:val="005C3D2A"/>
    <w:rsid w:val="005F5887"/>
    <w:rsid w:val="00605942"/>
    <w:rsid w:val="00606B54"/>
    <w:rsid w:val="00613300"/>
    <w:rsid w:val="00621BC9"/>
    <w:rsid w:val="00623977"/>
    <w:rsid w:val="00655A78"/>
    <w:rsid w:val="0066329E"/>
    <w:rsid w:val="006713B6"/>
    <w:rsid w:val="006809A1"/>
    <w:rsid w:val="0068498E"/>
    <w:rsid w:val="00691B1C"/>
    <w:rsid w:val="006A297D"/>
    <w:rsid w:val="006A5A6A"/>
    <w:rsid w:val="006B3F77"/>
    <w:rsid w:val="006B4B4D"/>
    <w:rsid w:val="006B6780"/>
    <w:rsid w:val="006C2D1E"/>
    <w:rsid w:val="006D43E2"/>
    <w:rsid w:val="006D6C94"/>
    <w:rsid w:val="006D77E1"/>
    <w:rsid w:val="006E32DD"/>
    <w:rsid w:val="00707B31"/>
    <w:rsid w:val="00712785"/>
    <w:rsid w:val="00723B58"/>
    <w:rsid w:val="00725BB9"/>
    <w:rsid w:val="00744C03"/>
    <w:rsid w:val="007465CC"/>
    <w:rsid w:val="007541FE"/>
    <w:rsid w:val="007638AA"/>
    <w:rsid w:val="00764B69"/>
    <w:rsid w:val="00772A46"/>
    <w:rsid w:val="00774B2C"/>
    <w:rsid w:val="007B21BA"/>
    <w:rsid w:val="007D75D6"/>
    <w:rsid w:val="00815028"/>
    <w:rsid w:val="008161A1"/>
    <w:rsid w:val="00817384"/>
    <w:rsid w:val="0083587D"/>
    <w:rsid w:val="008361BA"/>
    <w:rsid w:val="0084018C"/>
    <w:rsid w:val="00841B94"/>
    <w:rsid w:val="008602A1"/>
    <w:rsid w:val="0086520C"/>
    <w:rsid w:val="00866BC1"/>
    <w:rsid w:val="00870EC1"/>
    <w:rsid w:val="00875102"/>
    <w:rsid w:val="00880947"/>
    <w:rsid w:val="008C1069"/>
    <w:rsid w:val="008C4C43"/>
    <w:rsid w:val="008D6740"/>
    <w:rsid w:val="008D67E8"/>
    <w:rsid w:val="008F7447"/>
    <w:rsid w:val="009032E6"/>
    <w:rsid w:val="0091654E"/>
    <w:rsid w:val="00920E4C"/>
    <w:rsid w:val="00923C37"/>
    <w:rsid w:val="00927239"/>
    <w:rsid w:val="00927E12"/>
    <w:rsid w:val="00927E92"/>
    <w:rsid w:val="0093204F"/>
    <w:rsid w:val="009408D5"/>
    <w:rsid w:val="00940996"/>
    <w:rsid w:val="0094557C"/>
    <w:rsid w:val="00954E1C"/>
    <w:rsid w:val="00965C71"/>
    <w:rsid w:val="009674B8"/>
    <w:rsid w:val="00967645"/>
    <w:rsid w:val="00971CBC"/>
    <w:rsid w:val="00973499"/>
    <w:rsid w:val="00977734"/>
    <w:rsid w:val="009A1C80"/>
    <w:rsid w:val="009A39AC"/>
    <w:rsid w:val="009B339B"/>
    <w:rsid w:val="009B4579"/>
    <w:rsid w:val="009C4385"/>
    <w:rsid w:val="009C4629"/>
    <w:rsid w:val="009D065D"/>
    <w:rsid w:val="009E0370"/>
    <w:rsid w:val="009E4285"/>
    <w:rsid w:val="009E47C5"/>
    <w:rsid w:val="00A27712"/>
    <w:rsid w:val="00A304D4"/>
    <w:rsid w:val="00A30C93"/>
    <w:rsid w:val="00A366C2"/>
    <w:rsid w:val="00A40533"/>
    <w:rsid w:val="00A443D6"/>
    <w:rsid w:val="00A45B04"/>
    <w:rsid w:val="00A53829"/>
    <w:rsid w:val="00A56293"/>
    <w:rsid w:val="00A6154A"/>
    <w:rsid w:val="00A62B50"/>
    <w:rsid w:val="00A6346E"/>
    <w:rsid w:val="00A64C9B"/>
    <w:rsid w:val="00A67E82"/>
    <w:rsid w:val="00A72973"/>
    <w:rsid w:val="00A940E6"/>
    <w:rsid w:val="00A95AF2"/>
    <w:rsid w:val="00AA0F9E"/>
    <w:rsid w:val="00AA3864"/>
    <w:rsid w:val="00AB2ECE"/>
    <w:rsid w:val="00AB53A8"/>
    <w:rsid w:val="00AC5DDA"/>
    <w:rsid w:val="00AC785E"/>
    <w:rsid w:val="00AD3770"/>
    <w:rsid w:val="00AD620E"/>
    <w:rsid w:val="00AD7CD8"/>
    <w:rsid w:val="00AE365A"/>
    <w:rsid w:val="00AF26DF"/>
    <w:rsid w:val="00AF37B6"/>
    <w:rsid w:val="00B024CE"/>
    <w:rsid w:val="00B110D5"/>
    <w:rsid w:val="00B2207E"/>
    <w:rsid w:val="00B25C87"/>
    <w:rsid w:val="00B26EAF"/>
    <w:rsid w:val="00B35D21"/>
    <w:rsid w:val="00B360F4"/>
    <w:rsid w:val="00B4569B"/>
    <w:rsid w:val="00B638B8"/>
    <w:rsid w:val="00B63E5B"/>
    <w:rsid w:val="00B83C9C"/>
    <w:rsid w:val="00B866F3"/>
    <w:rsid w:val="00B86C01"/>
    <w:rsid w:val="00B96DDB"/>
    <w:rsid w:val="00BA59B8"/>
    <w:rsid w:val="00BC1ECD"/>
    <w:rsid w:val="00BC3E48"/>
    <w:rsid w:val="00BE0AC8"/>
    <w:rsid w:val="00BF05AC"/>
    <w:rsid w:val="00BF6517"/>
    <w:rsid w:val="00BF6D01"/>
    <w:rsid w:val="00C008E1"/>
    <w:rsid w:val="00C15E58"/>
    <w:rsid w:val="00C230B5"/>
    <w:rsid w:val="00C42734"/>
    <w:rsid w:val="00C5160A"/>
    <w:rsid w:val="00C73040"/>
    <w:rsid w:val="00C73526"/>
    <w:rsid w:val="00C857E1"/>
    <w:rsid w:val="00C97902"/>
    <w:rsid w:val="00CA6E93"/>
    <w:rsid w:val="00CC3F83"/>
    <w:rsid w:val="00CD04D1"/>
    <w:rsid w:val="00CD174A"/>
    <w:rsid w:val="00CE240B"/>
    <w:rsid w:val="00CE558A"/>
    <w:rsid w:val="00CE576F"/>
    <w:rsid w:val="00D00E35"/>
    <w:rsid w:val="00D063C2"/>
    <w:rsid w:val="00D24109"/>
    <w:rsid w:val="00D25CFA"/>
    <w:rsid w:val="00D32078"/>
    <w:rsid w:val="00D3412D"/>
    <w:rsid w:val="00D34D77"/>
    <w:rsid w:val="00D376B1"/>
    <w:rsid w:val="00D40EDE"/>
    <w:rsid w:val="00D52D60"/>
    <w:rsid w:val="00D53282"/>
    <w:rsid w:val="00D60DD8"/>
    <w:rsid w:val="00D6158E"/>
    <w:rsid w:val="00D96538"/>
    <w:rsid w:val="00DA610C"/>
    <w:rsid w:val="00DD009A"/>
    <w:rsid w:val="00DE623D"/>
    <w:rsid w:val="00DF2734"/>
    <w:rsid w:val="00DF7A34"/>
    <w:rsid w:val="00E17CF9"/>
    <w:rsid w:val="00E37566"/>
    <w:rsid w:val="00E41371"/>
    <w:rsid w:val="00E44526"/>
    <w:rsid w:val="00E536B4"/>
    <w:rsid w:val="00E55F8F"/>
    <w:rsid w:val="00E56434"/>
    <w:rsid w:val="00E61B78"/>
    <w:rsid w:val="00E63202"/>
    <w:rsid w:val="00E65D0B"/>
    <w:rsid w:val="00E668B1"/>
    <w:rsid w:val="00E8757C"/>
    <w:rsid w:val="00E87AEF"/>
    <w:rsid w:val="00EA4945"/>
    <w:rsid w:val="00EB4B4F"/>
    <w:rsid w:val="00EB786E"/>
    <w:rsid w:val="00EC449C"/>
    <w:rsid w:val="00EC7790"/>
    <w:rsid w:val="00ED4557"/>
    <w:rsid w:val="00EF68CC"/>
    <w:rsid w:val="00F01441"/>
    <w:rsid w:val="00F02FEF"/>
    <w:rsid w:val="00F12779"/>
    <w:rsid w:val="00F241BE"/>
    <w:rsid w:val="00F42E96"/>
    <w:rsid w:val="00F45D8F"/>
    <w:rsid w:val="00F47E1B"/>
    <w:rsid w:val="00F63C84"/>
    <w:rsid w:val="00F70C0E"/>
    <w:rsid w:val="00F823D2"/>
    <w:rsid w:val="00FA0466"/>
    <w:rsid w:val="00FA349F"/>
    <w:rsid w:val="00FC38D3"/>
    <w:rsid w:val="00FC423F"/>
    <w:rsid w:val="00FC58AF"/>
    <w:rsid w:val="00FC6858"/>
    <w:rsid w:val="00FC7C2F"/>
    <w:rsid w:val="00FE04BB"/>
    <w:rsid w:val="00FE0A0F"/>
    <w:rsid w:val="00FE6442"/>
    <w:rsid w:val="0135072F"/>
    <w:rsid w:val="01692B52"/>
    <w:rsid w:val="01701143"/>
    <w:rsid w:val="01A222EF"/>
    <w:rsid w:val="0267619C"/>
    <w:rsid w:val="02747345"/>
    <w:rsid w:val="02916C9D"/>
    <w:rsid w:val="02D278ED"/>
    <w:rsid w:val="02DB4AAB"/>
    <w:rsid w:val="02FD1A33"/>
    <w:rsid w:val="032D446A"/>
    <w:rsid w:val="03A3715D"/>
    <w:rsid w:val="03F926AE"/>
    <w:rsid w:val="04300EB3"/>
    <w:rsid w:val="04933D4F"/>
    <w:rsid w:val="0577410E"/>
    <w:rsid w:val="05BB38B9"/>
    <w:rsid w:val="05D435B9"/>
    <w:rsid w:val="060A3632"/>
    <w:rsid w:val="066469C3"/>
    <w:rsid w:val="066F6785"/>
    <w:rsid w:val="06837F49"/>
    <w:rsid w:val="07AC6C77"/>
    <w:rsid w:val="098C2BE8"/>
    <w:rsid w:val="09C14404"/>
    <w:rsid w:val="0B024724"/>
    <w:rsid w:val="0B6F14B1"/>
    <w:rsid w:val="0B7059E3"/>
    <w:rsid w:val="0B8579BE"/>
    <w:rsid w:val="0BC826B8"/>
    <w:rsid w:val="0D5A1605"/>
    <w:rsid w:val="0DE415BC"/>
    <w:rsid w:val="0EC75136"/>
    <w:rsid w:val="0FDD25D0"/>
    <w:rsid w:val="10D41ECD"/>
    <w:rsid w:val="10F51CD7"/>
    <w:rsid w:val="11094526"/>
    <w:rsid w:val="122F4414"/>
    <w:rsid w:val="13C87763"/>
    <w:rsid w:val="140D78FD"/>
    <w:rsid w:val="14577D79"/>
    <w:rsid w:val="14B17888"/>
    <w:rsid w:val="14F90F5F"/>
    <w:rsid w:val="15274AB2"/>
    <w:rsid w:val="15965398"/>
    <w:rsid w:val="159B0EDD"/>
    <w:rsid w:val="15AB1886"/>
    <w:rsid w:val="160F643B"/>
    <w:rsid w:val="16561246"/>
    <w:rsid w:val="177240CF"/>
    <w:rsid w:val="178D60F1"/>
    <w:rsid w:val="192A1086"/>
    <w:rsid w:val="1A6F6065"/>
    <w:rsid w:val="1B7958AB"/>
    <w:rsid w:val="1C06036E"/>
    <w:rsid w:val="1C5C0AB6"/>
    <w:rsid w:val="1CBC537B"/>
    <w:rsid w:val="1CF1658E"/>
    <w:rsid w:val="1DD6709A"/>
    <w:rsid w:val="1DF66C62"/>
    <w:rsid w:val="1E634FB4"/>
    <w:rsid w:val="1EB82DBD"/>
    <w:rsid w:val="1EBF49AE"/>
    <w:rsid w:val="20236BC9"/>
    <w:rsid w:val="203C6590"/>
    <w:rsid w:val="21AD5FAE"/>
    <w:rsid w:val="22073C9C"/>
    <w:rsid w:val="226E5FB0"/>
    <w:rsid w:val="22D9249A"/>
    <w:rsid w:val="23021726"/>
    <w:rsid w:val="23BD7294"/>
    <w:rsid w:val="24495868"/>
    <w:rsid w:val="252426D8"/>
    <w:rsid w:val="25EF5A2A"/>
    <w:rsid w:val="26ED75C1"/>
    <w:rsid w:val="27FE017E"/>
    <w:rsid w:val="294E20AA"/>
    <w:rsid w:val="298A65B7"/>
    <w:rsid w:val="29C8779B"/>
    <w:rsid w:val="2A191932"/>
    <w:rsid w:val="2A4E49BE"/>
    <w:rsid w:val="2A5E6B93"/>
    <w:rsid w:val="2AB171F0"/>
    <w:rsid w:val="2AB77F26"/>
    <w:rsid w:val="2B007E33"/>
    <w:rsid w:val="2B0D0850"/>
    <w:rsid w:val="2B8F4B2E"/>
    <w:rsid w:val="2BD12169"/>
    <w:rsid w:val="2BF120C0"/>
    <w:rsid w:val="2C2A495A"/>
    <w:rsid w:val="2C802D53"/>
    <w:rsid w:val="2CF50B5E"/>
    <w:rsid w:val="2D7E0058"/>
    <w:rsid w:val="2DBE545B"/>
    <w:rsid w:val="2E0246A8"/>
    <w:rsid w:val="2EC94FDF"/>
    <w:rsid w:val="2FC61F57"/>
    <w:rsid w:val="302F6F7F"/>
    <w:rsid w:val="31520260"/>
    <w:rsid w:val="334E443E"/>
    <w:rsid w:val="337D1390"/>
    <w:rsid w:val="338A09AA"/>
    <w:rsid w:val="33E44E9E"/>
    <w:rsid w:val="343643C0"/>
    <w:rsid w:val="34390FEC"/>
    <w:rsid w:val="34853EBC"/>
    <w:rsid w:val="349A38A3"/>
    <w:rsid w:val="34F704CA"/>
    <w:rsid w:val="353B5A1B"/>
    <w:rsid w:val="35A43C29"/>
    <w:rsid w:val="366976A0"/>
    <w:rsid w:val="37797DFE"/>
    <w:rsid w:val="37ED1915"/>
    <w:rsid w:val="384754B7"/>
    <w:rsid w:val="389E11C0"/>
    <w:rsid w:val="393D0611"/>
    <w:rsid w:val="39787FEC"/>
    <w:rsid w:val="399450B1"/>
    <w:rsid w:val="39B9356C"/>
    <w:rsid w:val="39D704C2"/>
    <w:rsid w:val="39FB5B6F"/>
    <w:rsid w:val="3A2C06C3"/>
    <w:rsid w:val="3A5D3D32"/>
    <w:rsid w:val="3A866DB6"/>
    <w:rsid w:val="3B381EBC"/>
    <w:rsid w:val="3B385475"/>
    <w:rsid w:val="3B67287B"/>
    <w:rsid w:val="3B8F3E15"/>
    <w:rsid w:val="3CDC15B0"/>
    <w:rsid w:val="3D8D5CC7"/>
    <w:rsid w:val="3DB23766"/>
    <w:rsid w:val="3DD32D51"/>
    <w:rsid w:val="3E734712"/>
    <w:rsid w:val="3EF30512"/>
    <w:rsid w:val="3FA35960"/>
    <w:rsid w:val="3FBB242A"/>
    <w:rsid w:val="3FD56D5A"/>
    <w:rsid w:val="4065677E"/>
    <w:rsid w:val="40DE4202"/>
    <w:rsid w:val="41877514"/>
    <w:rsid w:val="41C92E34"/>
    <w:rsid w:val="435C29DB"/>
    <w:rsid w:val="43F25B3B"/>
    <w:rsid w:val="441562B5"/>
    <w:rsid w:val="45291A42"/>
    <w:rsid w:val="45D3672B"/>
    <w:rsid w:val="46825EA1"/>
    <w:rsid w:val="46E42E40"/>
    <w:rsid w:val="4786406B"/>
    <w:rsid w:val="4792458A"/>
    <w:rsid w:val="487D6AAE"/>
    <w:rsid w:val="48AA6AFE"/>
    <w:rsid w:val="48D11D5A"/>
    <w:rsid w:val="498C2917"/>
    <w:rsid w:val="4A9E21BC"/>
    <w:rsid w:val="4AC93A95"/>
    <w:rsid w:val="4ACB1712"/>
    <w:rsid w:val="4ADB43C1"/>
    <w:rsid w:val="4AE6490E"/>
    <w:rsid w:val="4AEE2CBF"/>
    <w:rsid w:val="4B061864"/>
    <w:rsid w:val="4B0E2619"/>
    <w:rsid w:val="4BC74E24"/>
    <w:rsid w:val="4C7451D3"/>
    <w:rsid w:val="4D216D81"/>
    <w:rsid w:val="4D7B780F"/>
    <w:rsid w:val="4E525B3B"/>
    <w:rsid w:val="4EAF49F0"/>
    <w:rsid w:val="4EDC44C8"/>
    <w:rsid w:val="4F2C72D6"/>
    <w:rsid w:val="4F736DAD"/>
    <w:rsid w:val="4F970C45"/>
    <w:rsid w:val="4FB13DF0"/>
    <w:rsid w:val="50C86E1C"/>
    <w:rsid w:val="516350CC"/>
    <w:rsid w:val="51D018CD"/>
    <w:rsid w:val="52756F38"/>
    <w:rsid w:val="52AD13A1"/>
    <w:rsid w:val="52AE0376"/>
    <w:rsid w:val="52B53644"/>
    <w:rsid w:val="52BE3EFC"/>
    <w:rsid w:val="52F25F37"/>
    <w:rsid w:val="531D1DD0"/>
    <w:rsid w:val="543C247D"/>
    <w:rsid w:val="545E6541"/>
    <w:rsid w:val="547A663D"/>
    <w:rsid w:val="54890050"/>
    <w:rsid w:val="54FC7EA1"/>
    <w:rsid w:val="551E7EF9"/>
    <w:rsid w:val="553F3A87"/>
    <w:rsid w:val="55687EAF"/>
    <w:rsid w:val="572C290E"/>
    <w:rsid w:val="58BF29E5"/>
    <w:rsid w:val="5A8B5360"/>
    <w:rsid w:val="5B011FE8"/>
    <w:rsid w:val="5BA96B8F"/>
    <w:rsid w:val="5C6043D4"/>
    <w:rsid w:val="5CCC17F3"/>
    <w:rsid w:val="5DC50158"/>
    <w:rsid w:val="5DFB1A27"/>
    <w:rsid w:val="5EEA249E"/>
    <w:rsid w:val="5F6942E0"/>
    <w:rsid w:val="5F9B7B64"/>
    <w:rsid w:val="5FAC0B9D"/>
    <w:rsid w:val="5FED3E33"/>
    <w:rsid w:val="60162957"/>
    <w:rsid w:val="60535A09"/>
    <w:rsid w:val="62632C26"/>
    <w:rsid w:val="62D26B5F"/>
    <w:rsid w:val="6311545D"/>
    <w:rsid w:val="63206CCE"/>
    <w:rsid w:val="63260125"/>
    <w:rsid w:val="633B75AF"/>
    <w:rsid w:val="63B77101"/>
    <w:rsid w:val="63C055E5"/>
    <w:rsid w:val="641A4968"/>
    <w:rsid w:val="64542724"/>
    <w:rsid w:val="64B8599E"/>
    <w:rsid w:val="6508722D"/>
    <w:rsid w:val="65294FAF"/>
    <w:rsid w:val="660344FC"/>
    <w:rsid w:val="662F6B85"/>
    <w:rsid w:val="668D62D2"/>
    <w:rsid w:val="66F83B86"/>
    <w:rsid w:val="676F23B7"/>
    <w:rsid w:val="677C3439"/>
    <w:rsid w:val="67A810B6"/>
    <w:rsid w:val="68A73CA5"/>
    <w:rsid w:val="68DD158A"/>
    <w:rsid w:val="690C5B60"/>
    <w:rsid w:val="6A531AA4"/>
    <w:rsid w:val="6B7D1395"/>
    <w:rsid w:val="6BFE36FE"/>
    <w:rsid w:val="6C4F1683"/>
    <w:rsid w:val="6CB528B7"/>
    <w:rsid w:val="6D1B2631"/>
    <w:rsid w:val="6D494650"/>
    <w:rsid w:val="6DAD39D0"/>
    <w:rsid w:val="6DD11376"/>
    <w:rsid w:val="6E697A4D"/>
    <w:rsid w:val="6EB477FF"/>
    <w:rsid w:val="6ECE6D2C"/>
    <w:rsid w:val="6FEC3812"/>
    <w:rsid w:val="70F56353"/>
    <w:rsid w:val="715E18E4"/>
    <w:rsid w:val="722168A8"/>
    <w:rsid w:val="72856F7D"/>
    <w:rsid w:val="72940562"/>
    <w:rsid w:val="72B16A42"/>
    <w:rsid w:val="72EF6FF9"/>
    <w:rsid w:val="72F445F1"/>
    <w:rsid w:val="72FA6377"/>
    <w:rsid w:val="74B60C45"/>
    <w:rsid w:val="751F0A1B"/>
    <w:rsid w:val="758C735C"/>
    <w:rsid w:val="75D15B36"/>
    <w:rsid w:val="75E20A2D"/>
    <w:rsid w:val="75EA3D6A"/>
    <w:rsid w:val="75EF2CA3"/>
    <w:rsid w:val="76383E32"/>
    <w:rsid w:val="766C7670"/>
    <w:rsid w:val="76D87C79"/>
    <w:rsid w:val="77001558"/>
    <w:rsid w:val="77172F31"/>
    <w:rsid w:val="77A47940"/>
    <w:rsid w:val="790D5D06"/>
    <w:rsid w:val="79CD36C7"/>
    <w:rsid w:val="7A19202C"/>
    <w:rsid w:val="7A1E6C58"/>
    <w:rsid w:val="7D045D2B"/>
    <w:rsid w:val="7E4157E9"/>
    <w:rsid w:val="7E72236C"/>
    <w:rsid w:val="7FE56C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qFormat="1" w:uiPriority="39" w:semiHidden="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link w:val="23"/>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autoSpaceDE w:val="0"/>
      <w:autoSpaceDN w:val="0"/>
      <w:adjustRightInd w:val="0"/>
      <w:spacing w:before="100" w:beforeAutospacing="1" w:after="100" w:afterAutospacing="1"/>
      <w:jc w:val="left"/>
      <w:outlineLvl w:val="2"/>
    </w:pPr>
    <w:rPr>
      <w:rFonts w:ascii="仿宋_GB2312" w:hAnsi="宋体" w:eastAsia="仿宋_GB2312" w:cs="MingLiU"/>
      <w:b/>
      <w:bCs/>
      <w:sz w:val="24"/>
      <w:szCs w:val="24"/>
    </w:rPr>
  </w:style>
  <w:style w:type="paragraph" w:styleId="2">
    <w:name w:val="heading 4"/>
    <w:basedOn w:val="1"/>
    <w:next w:val="1"/>
    <w:qFormat/>
    <w:uiPriority w:val="0"/>
    <w:pPr>
      <w:keepNext/>
      <w:keepLines/>
      <w:numPr>
        <w:ilvl w:val="0"/>
        <w:numId w:val="1"/>
      </w:numPr>
      <w:spacing w:before="560" w:beforeLines="0" w:after="290" w:afterLines="0" w:line="377" w:lineRule="auto"/>
      <w:outlineLvl w:val="3"/>
    </w:pPr>
    <w:rPr>
      <w:rFonts w:ascii="Arial" w:hAnsi="Arial" w:eastAsia="黑体"/>
      <w:b/>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link w:val="26"/>
    <w:qFormat/>
    <w:uiPriority w:val="0"/>
    <w:rPr>
      <w:rFonts w:ascii="仿宋_GB2312" w:eastAsia="仿宋_GB2312"/>
      <w:b/>
      <w:sz w:val="30"/>
      <w:szCs w:val="20"/>
    </w:rPr>
  </w:style>
  <w:style w:type="paragraph" w:styleId="6">
    <w:name w:val="toc 5"/>
    <w:basedOn w:val="1"/>
    <w:next w:val="1"/>
    <w:unhideWhenUsed/>
    <w:qFormat/>
    <w:uiPriority w:val="39"/>
    <w:pPr>
      <w:ind w:left="840"/>
    </w:pPr>
    <w:rPr>
      <w:rFonts w:ascii="Calibri" w:hAnsi="Calibri" w:cs="Calibri"/>
      <w:sz w:val="18"/>
      <w:szCs w:val="18"/>
    </w:rPr>
  </w:style>
  <w:style w:type="paragraph" w:styleId="7">
    <w:name w:val="Body Text Indent"/>
    <w:basedOn w:val="1"/>
    <w:next w:val="8"/>
    <w:link w:val="27"/>
    <w:qFormat/>
    <w:uiPriority w:val="0"/>
    <w:pPr>
      <w:ind w:firstLine="609" w:firstLineChars="200"/>
    </w:pPr>
    <w:rPr>
      <w:rFonts w:ascii="仿宋_GB2312" w:eastAsia="仿宋_GB2312"/>
      <w:sz w:val="32"/>
      <w:szCs w:val="24"/>
    </w:rPr>
  </w:style>
  <w:style w:type="paragraph" w:styleId="8">
    <w:name w:val="Body Text First Indent 2"/>
    <w:basedOn w:val="7"/>
    <w:qFormat/>
    <w:uiPriority w:val="99"/>
    <w:pPr>
      <w:spacing w:after="120"/>
      <w:ind w:firstLine="420" w:firstLineChars="200"/>
    </w:pPr>
  </w:style>
  <w:style w:type="paragraph" w:styleId="9">
    <w:name w:val="Plain Text"/>
    <w:basedOn w:val="1"/>
    <w:next w:val="1"/>
    <w:link w:val="30"/>
    <w:qFormat/>
    <w:uiPriority w:val="0"/>
    <w:pPr>
      <w:autoSpaceDE w:val="0"/>
      <w:autoSpaceDN w:val="0"/>
      <w:adjustRightInd w:val="0"/>
      <w:jc w:val="left"/>
    </w:pPr>
    <w:rPr>
      <w:rFonts w:ascii="宋体"/>
      <w:kern w:val="0"/>
      <w:sz w:val="20"/>
      <w:szCs w:val="24"/>
    </w:rPr>
  </w:style>
  <w:style w:type="paragraph" w:styleId="10">
    <w:name w:val="Date"/>
    <w:basedOn w:val="1"/>
    <w:next w:val="1"/>
    <w:link w:val="32"/>
    <w:qFormat/>
    <w:uiPriority w:val="0"/>
    <w:pPr>
      <w:ind w:left="100" w:leftChars="2500"/>
    </w:pPr>
  </w:style>
  <w:style w:type="paragraph" w:styleId="11">
    <w:name w:val="Balloon Text"/>
    <w:basedOn w:val="1"/>
    <w:link w:val="28"/>
    <w:qFormat/>
    <w:uiPriority w:val="0"/>
    <w:rPr>
      <w:sz w:val="18"/>
      <w:szCs w:val="18"/>
    </w:rPr>
  </w:style>
  <w:style w:type="paragraph" w:styleId="12">
    <w:name w:val="footer"/>
    <w:basedOn w:val="1"/>
    <w:link w:val="21"/>
    <w:qFormat/>
    <w:uiPriority w:val="0"/>
    <w:pPr>
      <w:tabs>
        <w:tab w:val="center" w:pos="4153"/>
        <w:tab w:val="right" w:pos="8306"/>
      </w:tabs>
      <w:snapToGrid w:val="0"/>
      <w:jc w:val="left"/>
    </w:pPr>
    <w:rPr>
      <w:sz w:val="18"/>
      <w:szCs w:val="18"/>
    </w:rPr>
  </w:style>
  <w:style w:type="paragraph" w:styleId="13">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Title"/>
    <w:basedOn w:val="1"/>
    <w:next w:val="1"/>
    <w:qFormat/>
    <w:uiPriority w:val="10"/>
    <w:pPr>
      <w:spacing w:before="60" w:after="60"/>
      <w:jc w:val="center"/>
      <w:outlineLvl w:val="0"/>
    </w:pPr>
    <w:rPr>
      <w:rFonts w:ascii="Cambria" w:hAnsi="Cambria" w:cs="Times New Roman"/>
      <w:b/>
      <w:bCs/>
      <w:szCs w:val="3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
    <w:name w:val="页眉 Char"/>
    <w:basedOn w:val="19"/>
    <w:link w:val="13"/>
    <w:qFormat/>
    <w:uiPriority w:val="0"/>
    <w:rPr>
      <w:kern w:val="2"/>
      <w:sz w:val="18"/>
      <w:szCs w:val="18"/>
    </w:rPr>
  </w:style>
  <w:style w:type="character" w:customStyle="1" w:styleId="21">
    <w:name w:val="页脚 Char"/>
    <w:basedOn w:val="19"/>
    <w:link w:val="12"/>
    <w:qFormat/>
    <w:uiPriority w:val="0"/>
    <w:rPr>
      <w:kern w:val="2"/>
      <w:sz w:val="18"/>
      <w:szCs w:val="18"/>
    </w:rPr>
  </w:style>
  <w:style w:type="character" w:customStyle="1" w:styleId="22">
    <w:name w:val="页码1"/>
    <w:qFormat/>
    <w:uiPriority w:val="0"/>
    <w:rPr>
      <w:lang w:val="en-US"/>
    </w:rPr>
  </w:style>
  <w:style w:type="character" w:customStyle="1" w:styleId="23">
    <w:name w:val="标题 2 Char"/>
    <w:basedOn w:val="19"/>
    <w:link w:val="3"/>
    <w:qFormat/>
    <w:uiPriority w:val="0"/>
    <w:rPr>
      <w:rFonts w:ascii="Cambria" w:hAnsi="Cambria"/>
      <w:b/>
      <w:bCs/>
      <w:kern w:val="2"/>
      <w:sz w:val="32"/>
      <w:szCs w:val="32"/>
    </w:rPr>
  </w:style>
  <w:style w:type="character" w:customStyle="1" w:styleId="24">
    <w:name w:val="正文文本缩进 Char"/>
    <w:basedOn w:val="19"/>
    <w:qFormat/>
    <w:uiPriority w:val="0"/>
    <w:rPr>
      <w:rFonts w:ascii="仿宋_GB2312" w:eastAsia="仿宋_GB2312"/>
      <w:kern w:val="2"/>
      <w:sz w:val="32"/>
      <w:szCs w:val="24"/>
    </w:rPr>
  </w:style>
  <w:style w:type="character" w:customStyle="1" w:styleId="25">
    <w:name w:val="正文文本 Char"/>
    <w:basedOn w:val="19"/>
    <w:qFormat/>
    <w:uiPriority w:val="0"/>
    <w:rPr>
      <w:rFonts w:ascii="仿宋_GB2312" w:eastAsia="仿宋_GB2312"/>
      <w:b/>
      <w:kern w:val="2"/>
      <w:sz w:val="30"/>
    </w:rPr>
  </w:style>
  <w:style w:type="character" w:customStyle="1" w:styleId="26">
    <w:name w:val="正文文本 Char1"/>
    <w:basedOn w:val="19"/>
    <w:link w:val="5"/>
    <w:qFormat/>
    <w:uiPriority w:val="0"/>
    <w:rPr>
      <w:kern w:val="2"/>
      <w:sz w:val="21"/>
      <w:szCs w:val="21"/>
    </w:rPr>
  </w:style>
  <w:style w:type="character" w:customStyle="1" w:styleId="27">
    <w:name w:val="正文文本缩进 Char1"/>
    <w:basedOn w:val="19"/>
    <w:link w:val="7"/>
    <w:qFormat/>
    <w:uiPriority w:val="0"/>
    <w:rPr>
      <w:kern w:val="2"/>
      <w:sz w:val="21"/>
      <w:szCs w:val="21"/>
    </w:rPr>
  </w:style>
  <w:style w:type="character" w:customStyle="1" w:styleId="28">
    <w:name w:val="批注框文本 Char"/>
    <w:basedOn w:val="19"/>
    <w:link w:val="11"/>
    <w:qFormat/>
    <w:uiPriority w:val="0"/>
    <w:rPr>
      <w:kern w:val="2"/>
      <w:sz w:val="18"/>
      <w:szCs w:val="18"/>
    </w:rPr>
  </w:style>
  <w:style w:type="character" w:customStyle="1" w:styleId="29">
    <w:name w:val="纯文本 Char"/>
    <w:qFormat/>
    <w:uiPriority w:val="0"/>
    <w:rPr>
      <w:rFonts w:ascii="宋体"/>
      <w:szCs w:val="24"/>
    </w:rPr>
  </w:style>
  <w:style w:type="character" w:customStyle="1" w:styleId="30">
    <w:name w:val="纯文本 Char1"/>
    <w:basedOn w:val="19"/>
    <w:link w:val="9"/>
    <w:qFormat/>
    <w:uiPriority w:val="0"/>
    <w:rPr>
      <w:rFonts w:ascii="宋体" w:hAnsi="Courier New" w:cs="Courier New"/>
      <w:kern w:val="2"/>
      <w:sz w:val="21"/>
      <w:szCs w:val="21"/>
    </w:rPr>
  </w:style>
  <w:style w:type="paragraph" w:styleId="31">
    <w:name w:val="List Paragraph"/>
    <w:basedOn w:val="1"/>
    <w:qFormat/>
    <w:uiPriority w:val="34"/>
    <w:pPr>
      <w:ind w:firstLine="420" w:firstLineChars="200"/>
    </w:pPr>
  </w:style>
  <w:style w:type="character" w:customStyle="1" w:styleId="32">
    <w:name w:val="日期 Char"/>
    <w:basedOn w:val="19"/>
    <w:link w:val="10"/>
    <w:qFormat/>
    <w:uiPriority w:val="0"/>
    <w:rPr>
      <w:rFonts w:ascii="Times New Roman" w:hAnsi="Times New Roman" w:eastAsia="宋体" w:cs="Times New Roman"/>
      <w:kern w:val="2"/>
      <w:sz w:val="21"/>
      <w:szCs w:val="21"/>
    </w:rPr>
  </w:style>
  <w:style w:type="character" w:customStyle="1" w:styleId="33">
    <w:name w:val="font31"/>
    <w:basedOn w:val="19"/>
    <w:qFormat/>
    <w:uiPriority w:val="0"/>
    <w:rPr>
      <w:rFonts w:hint="eastAsia" w:ascii="宋体" w:hAnsi="宋体" w:eastAsia="宋体" w:cs="宋体"/>
      <w:b/>
      <w:bCs/>
      <w:color w:val="000000"/>
      <w:sz w:val="20"/>
      <w:szCs w:val="20"/>
      <w:u w:val="none"/>
    </w:rPr>
  </w:style>
  <w:style w:type="character" w:customStyle="1" w:styleId="34">
    <w:name w:val="font81"/>
    <w:basedOn w:val="19"/>
    <w:qFormat/>
    <w:uiPriority w:val="0"/>
    <w:rPr>
      <w:rFonts w:hint="eastAsia" w:ascii="宋体" w:hAnsi="宋体" w:eastAsia="宋体" w:cs="宋体"/>
      <w:color w:val="000000"/>
      <w:sz w:val="20"/>
      <w:szCs w:val="20"/>
      <w:u w:val="none"/>
    </w:rPr>
  </w:style>
  <w:style w:type="character" w:customStyle="1" w:styleId="35">
    <w:name w:val="font41"/>
    <w:basedOn w:val="19"/>
    <w:qFormat/>
    <w:uiPriority w:val="0"/>
    <w:rPr>
      <w:rFonts w:hint="eastAsia" w:ascii="宋体" w:hAnsi="宋体" w:eastAsia="宋体" w:cs="宋体"/>
      <w:color w:val="000000"/>
      <w:sz w:val="20"/>
      <w:szCs w:val="20"/>
      <w:u w:val="none"/>
    </w:rPr>
  </w:style>
  <w:style w:type="character" w:customStyle="1" w:styleId="36">
    <w:name w:val="font112"/>
    <w:basedOn w:val="19"/>
    <w:qFormat/>
    <w:uiPriority w:val="0"/>
    <w:rPr>
      <w:rFonts w:hint="eastAsia" w:ascii="宋体" w:hAnsi="宋体" w:eastAsia="宋体" w:cs="宋体"/>
      <w:color w:val="000000"/>
      <w:sz w:val="24"/>
      <w:szCs w:val="24"/>
      <w:u w:val="none"/>
    </w:rPr>
  </w:style>
  <w:style w:type="character" w:customStyle="1" w:styleId="37">
    <w:name w:val="font61"/>
    <w:basedOn w:val="19"/>
    <w:qFormat/>
    <w:uiPriority w:val="0"/>
    <w:rPr>
      <w:rFonts w:hint="eastAsia" w:ascii="仿宋_GB2312" w:eastAsia="仿宋_GB2312" w:cs="仿宋_GB2312"/>
      <w:color w:val="000000"/>
      <w:sz w:val="24"/>
      <w:szCs w:val="24"/>
      <w:u w:val="none"/>
    </w:rPr>
  </w:style>
  <w:style w:type="character" w:customStyle="1" w:styleId="38">
    <w:name w:val="font121"/>
    <w:basedOn w:val="19"/>
    <w:qFormat/>
    <w:uiPriority w:val="0"/>
    <w:rPr>
      <w:rFonts w:hint="default" w:ascii="Times New Roman" w:hAnsi="Times New Roman" w:cs="Times New Roman"/>
      <w:color w:val="000000"/>
      <w:sz w:val="24"/>
      <w:szCs w:val="24"/>
      <w:u w:val="none"/>
    </w:rPr>
  </w:style>
  <w:style w:type="paragraph" w:customStyle="1" w:styleId="39">
    <w:name w:val="Default"/>
    <w:basedOn w:val="16"/>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B16797-65CC-48E7-BE97-273AE9E1207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8907</Words>
  <Characters>9179</Characters>
  <Lines>50</Lines>
  <Paragraphs>14</Paragraphs>
  <TotalTime>2</TotalTime>
  <ScaleCrop>false</ScaleCrop>
  <LinksUpToDate>false</LinksUpToDate>
  <CharactersWithSpaces>9673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2022-05-10T08:04:00Z</dcterms:created>
  <dc:creator>User</dc:creator>
  <cp:lastModifiedBy>昱航</cp:lastModifiedBy>
  <cp:lastPrinted>2021-06-18T02:11:00Z</cp:lastPrinted>
  <dcterms:modified xsi:type="dcterms:W3CDTF">2025-08-22T07:05:03Z</dcterms:modified>
  <dc:title>招 标 文 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BA40250601F04A0C8D1106EE406E3F2E_13</vt:lpwstr>
  </property>
  <property fmtid="{D5CDD505-2E9C-101B-9397-08002B2CF9AE}" pid="4" name="KSOTemplateDocerSaveRecord">
    <vt:lpwstr>eyJoZGlkIjoiZjFhYmQ2Y2ExNDQxODA4ZWM4YzQxNzEyNGUwNmM2N2EiLCJ1c2VySWQiOiI0NjA1NDYxODIifQ==</vt:lpwstr>
  </property>
</Properties>
</file>